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C0F33" w14:textId="2FD16375" w:rsidR="00874979" w:rsidRDefault="00874979" w:rsidP="00695A00">
      <w:pPr>
        <w:rPr>
          <w:rFonts w:ascii="Verdana" w:hAnsi="Verdana"/>
          <w:b/>
          <w:bCs/>
        </w:rPr>
      </w:pPr>
      <w:r>
        <w:rPr>
          <w:rFonts w:ascii="Verdana" w:hAnsi="Verdana"/>
          <w:b/>
          <w:bCs/>
        </w:rPr>
        <w:t>RAYMOND &amp; CO SOLICITORS</w:t>
      </w:r>
    </w:p>
    <w:p w14:paraId="3E82F81A" w14:textId="42C59A45" w:rsidR="003F7D8B" w:rsidRDefault="003F7D8B" w:rsidP="00695A00">
      <w:pPr>
        <w:rPr>
          <w:rFonts w:ascii="Verdana" w:hAnsi="Verdana"/>
        </w:rPr>
      </w:pPr>
      <w:r>
        <w:rPr>
          <w:rFonts w:ascii="Verdana" w:hAnsi="Verdana"/>
          <w:b/>
          <w:bCs/>
        </w:rPr>
        <w:t>C</w:t>
      </w:r>
      <w:r w:rsidRPr="003F7D8B">
        <w:rPr>
          <w:rFonts w:ascii="Verdana" w:hAnsi="Verdana"/>
          <w:b/>
          <w:bCs/>
        </w:rPr>
        <w:t>OSTS</w:t>
      </w:r>
    </w:p>
    <w:p w14:paraId="14816FFE" w14:textId="5BC56365" w:rsidR="00695A00" w:rsidRDefault="00695A00" w:rsidP="00695A00">
      <w:pPr>
        <w:rPr>
          <w:rFonts w:ascii="Verdana" w:hAnsi="Verdana"/>
        </w:rPr>
      </w:pPr>
      <w:r w:rsidRPr="00695A00">
        <w:rPr>
          <w:rFonts w:ascii="Verdana" w:hAnsi="Verdana"/>
        </w:rPr>
        <w:t>We offer a fixed-fee service for sales, purchases and remortgages* – please see the relevant section for each below. The fixed fee will cover the services mentioned. If your case requires additional work that is not included, you will be told about the additional costs at the earliest possible time.</w:t>
      </w:r>
    </w:p>
    <w:p w14:paraId="2549DF00" w14:textId="15E431F0" w:rsidR="00502E5F" w:rsidRPr="00695A00" w:rsidRDefault="00502E5F" w:rsidP="00695A00">
      <w:pPr>
        <w:rPr>
          <w:rFonts w:ascii="Verdana" w:hAnsi="Verdana"/>
        </w:rPr>
      </w:pPr>
      <w:r w:rsidRPr="00502E5F">
        <w:rPr>
          <w:rFonts w:ascii="Verdana" w:hAnsi="Verdana"/>
        </w:rPr>
        <w:t xml:space="preserve">All work carried out </w:t>
      </w:r>
      <w:r>
        <w:rPr>
          <w:rFonts w:ascii="Verdana" w:hAnsi="Verdana"/>
        </w:rPr>
        <w:t>will be undertaken by Simon Raymond, principal of Raymond &amp; Co</w:t>
      </w:r>
      <w:r w:rsidRPr="00502E5F">
        <w:rPr>
          <w:rFonts w:ascii="Verdana" w:hAnsi="Verdana"/>
        </w:rPr>
        <w:t>.</w:t>
      </w:r>
    </w:p>
    <w:p w14:paraId="01A09896" w14:textId="77777777" w:rsidR="00695A00" w:rsidRPr="00695A00" w:rsidRDefault="00695A00" w:rsidP="00695A00">
      <w:pPr>
        <w:rPr>
          <w:rFonts w:ascii="Verdana" w:hAnsi="Verdana"/>
        </w:rPr>
      </w:pPr>
      <w:r w:rsidRPr="00695A00">
        <w:rPr>
          <w:rFonts w:ascii="Verdana" w:hAnsi="Verdana"/>
        </w:rPr>
        <w:t>* Our fee assumes that:</w:t>
      </w:r>
    </w:p>
    <w:p w14:paraId="090A673F" w14:textId="77777777" w:rsidR="00695A00" w:rsidRPr="00695A00" w:rsidRDefault="00695A00" w:rsidP="00695A00">
      <w:pPr>
        <w:numPr>
          <w:ilvl w:val="0"/>
          <w:numId w:val="7"/>
        </w:numPr>
        <w:rPr>
          <w:rFonts w:ascii="Verdana" w:hAnsi="Verdana"/>
        </w:rPr>
      </w:pPr>
      <w:r w:rsidRPr="00695A00">
        <w:rPr>
          <w:rFonts w:ascii="Verdana" w:hAnsi="Verdana"/>
        </w:rPr>
        <w:t>This is a standard transaction involving registered land in England and Wales, and that no unforeseen matters arise including (but not limited to), for example, a defect in title that requires remedying before completion or the preparation of additional documents in support of the main transaction</w:t>
      </w:r>
    </w:p>
    <w:p w14:paraId="6F278A91" w14:textId="77777777" w:rsidR="00695A00" w:rsidRPr="00695A00" w:rsidRDefault="00695A00" w:rsidP="00695A00">
      <w:pPr>
        <w:numPr>
          <w:ilvl w:val="0"/>
          <w:numId w:val="7"/>
        </w:numPr>
        <w:rPr>
          <w:rFonts w:ascii="Verdana" w:hAnsi="Verdana"/>
        </w:rPr>
      </w:pPr>
      <w:r w:rsidRPr="00695A00">
        <w:rPr>
          <w:rFonts w:ascii="Verdana" w:hAnsi="Verdana"/>
        </w:rPr>
        <w:t>If you are taking out a mortgage, it is a standard residential mortgage</w:t>
      </w:r>
    </w:p>
    <w:p w14:paraId="5AFBC83C" w14:textId="77777777" w:rsidR="00695A00" w:rsidRPr="00695A00" w:rsidRDefault="00695A00" w:rsidP="00695A00">
      <w:pPr>
        <w:numPr>
          <w:ilvl w:val="0"/>
          <w:numId w:val="7"/>
        </w:numPr>
        <w:rPr>
          <w:rFonts w:ascii="Verdana" w:hAnsi="Verdana"/>
        </w:rPr>
      </w:pPr>
      <w:r w:rsidRPr="00695A00">
        <w:rPr>
          <w:rFonts w:ascii="Verdana" w:hAnsi="Verdana"/>
        </w:rPr>
        <w:t>The information you provide is correct</w:t>
      </w:r>
    </w:p>
    <w:p w14:paraId="083D8915" w14:textId="77777777" w:rsidR="00695A00" w:rsidRPr="00695A00" w:rsidRDefault="00695A00" w:rsidP="00695A00">
      <w:pPr>
        <w:numPr>
          <w:ilvl w:val="0"/>
          <w:numId w:val="7"/>
        </w:numPr>
        <w:rPr>
          <w:rFonts w:ascii="Verdana" w:hAnsi="Verdana"/>
        </w:rPr>
      </w:pPr>
      <w:r w:rsidRPr="00695A00">
        <w:rPr>
          <w:rFonts w:ascii="Verdana" w:hAnsi="Verdana"/>
        </w:rPr>
        <w:t>The property is not being bought or sold at auction</w:t>
      </w:r>
    </w:p>
    <w:p w14:paraId="3BC09198" w14:textId="77777777" w:rsidR="00695A00" w:rsidRPr="00695A00" w:rsidRDefault="00695A00" w:rsidP="00695A00">
      <w:pPr>
        <w:numPr>
          <w:ilvl w:val="0"/>
          <w:numId w:val="7"/>
        </w:numPr>
        <w:rPr>
          <w:rFonts w:ascii="Verdana" w:hAnsi="Verdana"/>
        </w:rPr>
      </w:pPr>
      <w:r w:rsidRPr="00695A00">
        <w:rPr>
          <w:rFonts w:ascii="Verdana" w:hAnsi="Verdana"/>
        </w:rPr>
        <w:t>If you are buying, the property you are buying will be your primary residence</w:t>
      </w:r>
    </w:p>
    <w:p w14:paraId="659E3913" w14:textId="77777777" w:rsidR="00695A00" w:rsidRPr="00695A00" w:rsidRDefault="00695A00" w:rsidP="00695A00">
      <w:pPr>
        <w:numPr>
          <w:ilvl w:val="0"/>
          <w:numId w:val="7"/>
        </w:numPr>
        <w:rPr>
          <w:rFonts w:ascii="Verdana" w:hAnsi="Verdana"/>
        </w:rPr>
      </w:pPr>
      <w:r w:rsidRPr="00695A00">
        <w:rPr>
          <w:rFonts w:ascii="Verdana" w:hAnsi="Verdana"/>
        </w:rPr>
        <w:t>If you are buying, you are not using a help-to-buy, shared ownership or right-to-buy scheme</w:t>
      </w:r>
    </w:p>
    <w:p w14:paraId="02008B56" w14:textId="4C749F30" w:rsidR="00695A00" w:rsidRDefault="00695A00" w:rsidP="00695A00">
      <w:pPr>
        <w:numPr>
          <w:ilvl w:val="0"/>
          <w:numId w:val="7"/>
        </w:numPr>
        <w:rPr>
          <w:rFonts w:ascii="Verdana" w:hAnsi="Verdana"/>
        </w:rPr>
      </w:pPr>
      <w:r w:rsidRPr="00695A00">
        <w:rPr>
          <w:rFonts w:ascii="Verdana" w:hAnsi="Verdana"/>
        </w:rPr>
        <w:t>There are no unusual or exceptional matters revealed by the documentation (e.g. court proceedings or an ownership dispute)</w:t>
      </w:r>
    </w:p>
    <w:p w14:paraId="7F1E6D45" w14:textId="672A682D" w:rsidR="00040C35" w:rsidRPr="00114353" w:rsidRDefault="00040C35" w:rsidP="00040C35">
      <w:pPr>
        <w:numPr>
          <w:ilvl w:val="0"/>
          <w:numId w:val="7"/>
        </w:numPr>
        <w:shd w:val="clear" w:color="auto" w:fill="FFFFFF"/>
        <w:spacing w:before="100" w:beforeAutospacing="1" w:after="225" w:line="240" w:lineRule="auto"/>
        <w:rPr>
          <w:rFonts w:ascii="Verdana" w:eastAsia="Times New Roman" w:hAnsi="Verdana" w:cs="Arial"/>
          <w:color w:val="333333"/>
          <w:lang w:eastAsia="en-GB" w:bidi="ar-SA"/>
        </w:rPr>
      </w:pPr>
      <w:r>
        <w:rPr>
          <w:rFonts w:ascii="Verdana" w:eastAsia="Times New Roman" w:hAnsi="Verdana" w:cs="Arial"/>
          <w:color w:val="333333"/>
          <w:lang w:eastAsia="en-GB" w:bidi="ar-SA"/>
        </w:rPr>
        <w:t>For a leasehold transaction, there</w:t>
      </w:r>
      <w:r w:rsidRPr="00114353">
        <w:rPr>
          <w:rFonts w:ascii="Verdana" w:eastAsia="Times New Roman" w:hAnsi="Verdana" w:cs="Arial"/>
          <w:color w:val="333333"/>
          <w:lang w:eastAsia="en-GB" w:bidi="ar-SA"/>
        </w:rPr>
        <w:t xml:space="preserve"> is </w:t>
      </w:r>
      <w:r>
        <w:rPr>
          <w:rFonts w:ascii="Verdana" w:eastAsia="Times New Roman" w:hAnsi="Verdana" w:cs="Arial"/>
          <w:color w:val="333333"/>
          <w:lang w:eastAsia="en-GB" w:bidi="ar-SA"/>
        </w:rPr>
        <w:t>an</w:t>
      </w:r>
      <w:r w:rsidRPr="00114353">
        <w:rPr>
          <w:rFonts w:ascii="Verdana" w:eastAsia="Times New Roman" w:hAnsi="Verdana" w:cs="Arial"/>
          <w:color w:val="333333"/>
          <w:lang w:eastAsia="en-GB" w:bidi="ar-SA"/>
        </w:rPr>
        <w:t xml:space="preserve"> assignment of an existing lease and is not the grant of a new lease</w:t>
      </w:r>
    </w:p>
    <w:p w14:paraId="69EE1843" w14:textId="77777777" w:rsidR="00695A00" w:rsidRPr="00695A00" w:rsidRDefault="00695A00" w:rsidP="00695A00">
      <w:pPr>
        <w:numPr>
          <w:ilvl w:val="0"/>
          <w:numId w:val="7"/>
        </w:numPr>
        <w:rPr>
          <w:rFonts w:ascii="Verdana" w:hAnsi="Verdana"/>
        </w:rPr>
      </w:pPr>
      <w:r w:rsidRPr="00695A00">
        <w:rPr>
          <w:rFonts w:ascii="Verdana" w:hAnsi="Verdana"/>
        </w:rPr>
        <w:t>The transaction is concluded in a timely manner</w:t>
      </w:r>
    </w:p>
    <w:p w14:paraId="6E25C11E" w14:textId="77777777" w:rsidR="00695A00" w:rsidRPr="00695A00" w:rsidRDefault="00695A00" w:rsidP="00695A00">
      <w:pPr>
        <w:numPr>
          <w:ilvl w:val="0"/>
          <w:numId w:val="7"/>
        </w:numPr>
        <w:rPr>
          <w:rFonts w:ascii="Verdana" w:hAnsi="Verdana"/>
        </w:rPr>
      </w:pPr>
      <w:r w:rsidRPr="00695A00">
        <w:rPr>
          <w:rFonts w:ascii="Verdana" w:hAnsi="Verdana"/>
        </w:rPr>
        <w:t>All parties to the transaction are co-operative and there is no unreasonable delay from third parties in providing documentation</w:t>
      </w:r>
    </w:p>
    <w:p w14:paraId="396E99A1" w14:textId="77777777" w:rsidR="00695A00" w:rsidRPr="00695A00" w:rsidRDefault="00695A00" w:rsidP="00695A00">
      <w:pPr>
        <w:numPr>
          <w:ilvl w:val="0"/>
          <w:numId w:val="7"/>
        </w:numPr>
        <w:rPr>
          <w:rFonts w:ascii="Verdana" w:hAnsi="Verdana"/>
        </w:rPr>
      </w:pPr>
      <w:r w:rsidRPr="00695A00">
        <w:rPr>
          <w:rFonts w:ascii="Verdana" w:hAnsi="Verdana"/>
        </w:rPr>
        <w:t>No indemnity policies are required. Additional disbursements may apply if indemnity policies are required</w:t>
      </w:r>
    </w:p>
    <w:p w14:paraId="63088788" w14:textId="47AF026D" w:rsidR="00695A00" w:rsidRPr="00040C35" w:rsidRDefault="00695A00" w:rsidP="00040C35">
      <w:pPr>
        <w:rPr>
          <w:rFonts w:ascii="Verdana" w:hAnsi="Verdana"/>
          <w:b/>
          <w:bCs/>
        </w:rPr>
      </w:pPr>
      <w:r w:rsidRPr="00040C35">
        <w:rPr>
          <w:rFonts w:ascii="Verdana" w:hAnsi="Verdana"/>
          <w:b/>
          <w:bCs/>
        </w:rPr>
        <w:t>Fixed conveyancing costs: sales</w:t>
      </w:r>
    </w:p>
    <w:p w14:paraId="594468A3" w14:textId="02F9A4BA" w:rsidR="00695A00" w:rsidRPr="006D4924" w:rsidRDefault="00695A00" w:rsidP="00695A00">
      <w:pPr>
        <w:rPr>
          <w:rFonts w:ascii="Verdana" w:hAnsi="Verdana"/>
          <w:u w:val="single"/>
        </w:rPr>
      </w:pPr>
      <w:r w:rsidRPr="006D4924">
        <w:rPr>
          <w:rFonts w:ascii="Verdana" w:hAnsi="Verdana"/>
          <w:i/>
          <w:iCs/>
          <w:u w:val="single"/>
        </w:rPr>
        <w:t xml:space="preserve">VAT </w:t>
      </w:r>
      <w:r w:rsidR="006D4924" w:rsidRPr="006D4924">
        <w:rPr>
          <w:rFonts w:ascii="Verdana" w:hAnsi="Verdana"/>
          <w:i/>
          <w:iCs/>
          <w:u w:val="single"/>
        </w:rPr>
        <w:t xml:space="preserve">@ 20% </w:t>
      </w:r>
      <w:r w:rsidRPr="006D4924">
        <w:rPr>
          <w:rFonts w:ascii="Verdana" w:hAnsi="Verdana"/>
          <w:i/>
          <w:iCs/>
          <w:u w:val="single"/>
        </w:rPr>
        <w:t>is payable in addition to the fees listed below</w:t>
      </w:r>
    </w:p>
    <w:tbl>
      <w:tblPr>
        <w:tblW w:w="0" w:type="auto"/>
        <w:tblCellMar>
          <w:top w:w="15" w:type="dxa"/>
          <w:left w:w="15" w:type="dxa"/>
          <w:bottom w:w="15" w:type="dxa"/>
          <w:right w:w="15" w:type="dxa"/>
        </w:tblCellMar>
        <w:tblLook w:val="04A0" w:firstRow="1" w:lastRow="0" w:firstColumn="1" w:lastColumn="0" w:noHBand="0" w:noVBand="1"/>
      </w:tblPr>
      <w:tblGrid>
        <w:gridCol w:w="3012"/>
        <w:gridCol w:w="3004"/>
        <w:gridCol w:w="3010"/>
      </w:tblGrid>
      <w:tr w:rsidR="00695A00" w:rsidRPr="00695A00" w14:paraId="2B172781" w14:textId="77777777" w:rsidTr="00695A00">
        <w:tc>
          <w:tcPr>
            <w:tcW w:w="3075" w:type="dxa"/>
            <w:tcMar>
              <w:top w:w="0" w:type="dxa"/>
              <w:left w:w="0" w:type="dxa"/>
              <w:bottom w:w="0" w:type="dxa"/>
              <w:right w:w="0" w:type="dxa"/>
            </w:tcMar>
            <w:hideMark/>
          </w:tcPr>
          <w:p w14:paraId="306F1533" w14:textId="77777777" w:rsidR="00695A00" w:rsidRPr="00695A00" w:rsidRDefault="00695A00" w:rsidP="00695A00">
            <w:pPr>
              <w:rPr>
                <w:rFonts w:ascii="Verdana" w:hAnsi="Verdana"/>
              </w:rPr>
            </w:pPr>
            <w:r w:rsidRPr="00695A00">
              <w:rPr>
                <w:rFonts w:ascii="Verdana" w:hAnsi="Verdana"/>
                <w:b/>
                <w:bCs/>
              </w:rPr>
              <w:t>Sale price</w:t>
            </w:r>
          </w:p>
        </w:tc>
        <w:tc>
          <w:tcPr>
            <w:tcW w:w="3075" w:type="dxa"/>
            <w:tcMar>
              <w:top w:w="0" w:type="dxa"/>
              <w:left w:w="0" w:type="dxa"/>
              <w:bottom w:w="0" w:type="dxa"/>
              <w:right w:w="0" w:type="dxa"/>
            </w:tcMar>
            <w:hideMark/>
          </w:tcPr>
          <w:p w14:paraId="308D1328" w14:textId="77777777" w:rsidR="00695A00" w:rsidRPr="00695A00" w:rsidRDefault="00695A00" w:rsidP="00695A00">
            <w:pPr>
              <w:rPr>
                <w:rFonts w:ascii="Verdana" w:hAnsi="Verdana"/>
              </w:rPr>
            </w:pPr>
            <w:r w:rsidRPr="00695A00">
              <w:rPr>
                <w:rFonts w:ascii="Verdana" w:hAnsi="Verdana"/>
                <w:b/>
                <w:bCs/>
              </w:rPr>
              <w:t>Freehold property</w:t>
            </w:r>
          </w:p>
        </w:tc>
        <w:tc>
          <w:tcPr>
            <w:tcW w:w="3075" w:type="dxa"/>
            <w:tcMar>
              <w:top w:w="0" w:type="dxa"/>
              <w:left w:w="0" w:type="dxa"/>
              <w:bottom w:w="0" w:type="dxa"/>
              <w:right w:w="0" w:type="dxa"/>
            </w:tcMar>
            <w:hideMark/>
          </w:tcPr>
          <w:p w14:paraId="2F249FE7" w14:textId="77777777" w:rsidR="00695A00" w:rsidRPr="00695A00" w:rsidRDefault="00695A00" w:rsidP="00695A00">
            <w:pPr>
              <w:rPr>
                <w:rFonts w:ascii="Verdana" w:hAnsi="Verdana"/>
              </w:rPr>
            </w:pPr>
            <w:r w:rsidRPr="00695A00">
              <w:rPr>
                <w:rFonts w:ascii="Verdana" w:hAnsi="Verdana"/>
                <w:b/>
                <w:bCs/>
              </w:rPr>
              <w:t>Leasehold property</w:t>
            </w:r>
          </w:p>
        </w:tc>
      </w:tr>
      <w:tr w:rsidR="00695A00" w:rsidRPr="00695A00" w14:paraId="68B71F3F" w14:textId="77777777" w:rsidTr="00695A00">
        <w:tc>
          <w:tcPr>
            <w:tcW w:w="3075" w:type="dxa"/>
            <w:tcMar>
              <w:top w:w="0" w:type="dxa"/>
              <w:left w:w="0" w:type="dxa"/>
              <w:bottom w:w="0" w:type="dxa"/>
              <w:right w:w="0" w:type="dxa"/>
            </w:tcMar>
            <w:hideMark/>
          </w:tcPr>
          <w:p w14:paraId="32533763" w14:textId="77777777" w:rsidR="00695A00" w:rsidRPr="00695A00" w:rsidRDefault="00695A00" w:rsidP="00695A00">
            <w:pPr>
              <w:rPr>
                <w:rFonts w:ascii="Verdana" w:hAnsi="Verdana"/>
              </w:rPr>
            </w:pPr>
            <w:r w:rsidRPr="00695A00">
              <w:rPr>
                <w:rFonts w:ascii="Verdana" w:hAnsi="Verdana"/>
              </w:rPr>
              <w:t>Up to £150,000</w:t>
            </w:r>
          </w:p>
        </w:tc>
        <w:tc>
          <w:tcPr>
            <w:tcW w:w="3075" w:type="dxa"/>
            <w:tcMar>
              <w:top w:w="0" w:type="dxa"/>
              <w:left w:w="0" w:type="dxa"/>
              <w:bottom w:w="0" w:type="dxa"/>
              <w:right w:w="0" w:type="dxa"/>
            </w:tcMar>
            <w:hideMark/>
          </w:tcPr>
          <w:p w14:paraId="3D809B4B" w14:textId="77777777" w:rsidR="00695A00" w:rsidRPr="00695A00" w:rsidRDefault="00695A00" w:rsidP="00695A00">
            <w:pPr>
              <w:rPr>
                <w:rFonts w:ascii="Verdana" w:hAnsi="Verdana"/>
              </w:rPr>
            </w:pPr>
            <w:r w:rsidRPr="00695A00">
              <w:rPr>
                <w:rFonts w:ascii="Verdana" w:hAnsi="Verdana"/>
              </w:rPr>
              <w:t>£650</w:t>
            </w:r>
          </w:p>
        </w:tc>
        <w:tc>
          <w:tcPr>
            <w:tcW w:w="3075" w:type="dxa"/>
            <w:tcMar>
              <w:top w:w="0" w:type="dxa"/>
              <w:left w:w="0" w:type="dxa"/>
              <w:bottom w:w="0" w:type="dxa"/>
              <w:right w:w="0" w:type="dxa"/>
            </w:tcMar>
            <w:hideMark/>
          </w:tcPr>
          <w:p w14:paraId="09D26D48" w14:textId="77777777" w:rsidR="00695A00" w:rsidRPr="00695A00" w:rsidRDefault="00695A00" w:rsidP="00695A00">
            <w:pPr>
              <w:rPr>
                <w:rFonts w:ascii="Verdana" w:hAnsi="Verdana"/>
              </w:rPr>
            </w:pPr>
            <w:r w:rsidRPr="00695A00">
              <w:rPr>
                <w:rFonts w:ascii="Verdana" w:hAnsi="Verdana"/>
              </w:rPr>
              <w:t>£850</w:t>
            </w:r>
          </w:p>
        </w:tc>
      </w:tr>
      <w:tr w:rsidR="00695A00" w:rsidRPr="00695A00" w14:paraId="1769B665" w14:textId="77777777" w:rsidTr="00695A00">
        <w:tc>
          <w:tcPr>
            <w:tcW w:w="3075" w:type="dxa"/>
            <w:tcMar>
              <w:top w:w="0" w:type="dxa"/>
              <w:left w:w="0" w:type="dxa"/>
              <w:bottom w:w="0" w:type="dxa"/>
              <w:right w:w="0" w:type="dxa"/>
            </w:tcMar>
            <w:hideMark/>
          </w:tcPr>
          <w:p w14:paraId="5436A7A6" w14:textId="77777777" w:rsidR="00695A00" w:rsidRPr="00695A00" w:rsidRDefault="00695A00" w:rsidP="00695A00">
            <w:pPr>
              <w:rPr>
                <w:rFonts w:ascii="Verdana" w:hAnsi="Verdana"/>
              </w:rPr>
            </w:pPr>
            <w:r w:rsidRPr="00695A00">
              <w:rPr>
                <w:rFonts w:ascii="Verdana" w:hAnsi="Verdana"/>
              </w:rPr>
              <w:t>£150,001 to £250,000</w:t>
            </w:r>
          </w:p>
        </w:tc>
        <w:tc>
          <w:tcPr>
            <w:tcW w:w="3075" w:type="dxa"/>
            <w:tcMar>
              <w:top w:w="0" w:type="dxa"/>
              <w:left w:w="0" w:type="dxa"/>
              <w:bottom w:w="0" w:type="dxa"/>
              <w:right w:w="0" w:type="dxa"/>
            </w:tcMar>
            <w:hideMark/>
          </w:tcPr>
          <w:p w14:paraId="4FCA7D7F" w14:textId="20B329E2" w:rsidR="00695A00" w:rsidRPr="00695A00" w:rsidRDefault="00695A00" w:rsidP="00695A00">
            <w:pPr>
              <w:rPr>
                <w:rFonts w:ascii="Verdana" w:hAnsi="Verdana"/>
              </w:rPr>
            </w:pPr>
            <w:r w:rsidRPr="00695A00">
              <w:rPr>
                <w:rFonts w:ascii="Verdana" w:hAnsi="Verdana"/>
              </w:rPr>
              <w:t>£</w:t>
            </w:r>
            <w:r w:rsidR="006D4924">
              <w:rPr>
                <w:rFonts w:ascii="Verdana" w:hAnsi="Verdana"/>
              </w:rPr>
              <w:t>7</w:t>
            </w:r>
            <w:r w:rsidRPr="00695A00">
              <w:rPr>
                <w:rFonts w:ascii="Verdana" w:hAnsi="Verdana"/>
              </w:rPr>
              <w:t>50</w:t>
            </w:r>
          </w:p>
        </w:tc>
        <w:tc>
          <w:tcPr>
            <w:tcW w:w="3075" w:type="dxa"/>
            <w:tcMar>
              <w:top w:w="0" w:type="dxa"/>
              <w:left w:w="0" w:type="dxa"/>
              <w:bottom w:w="0" w:type="dxa"/>
              <w:right w:w="0" w:type="dxa"/>
            </w:tcMar>
            <w:hideMark/>
          </w:tcPr>
          <w:p w14:paraId="263D4416" w14:textId="70C2980F" w:rsidR="00695A00" w:rsidRPr="00695A00" w:rsidRDefault="00695A00" w:rsidP="00695A00">
            <w:pPr>
              <w:rPr>
                <w:rFonts w:ascii="Verdana" w:hAnsi="Verdana"/>
              </w:rPr>
            </w:pPr>
            <w:r w:rsidRPr="00695A00">
              <w:rPr>
                <w:rFonts w:ascii="Verdana" w:hAnsi="Verdana"/>
              </w:rPr>
              <w:t>£</w:t>
            </w:r>
            <w:r w:rsidR="006D4924">
              <w:rPr>
                <w:rFonts w:ascii="Verdana" w:hAnsi="Verdana"/>
              </w:rPr>
              <w:t>9</w:t>
            </w:r>
            <w:r w:rsidRPr="00695A00">
              <w:rPr>
                <w:rFonts w:ascii="Verdana" w:hAnsi="Verdana"/>
              </w:rPr>
              <w:t>50</w:t>
            </w:r>
          </w:p>
        </w:tc>
      </w:tr>
      <w:tr w:rsidR="00695A00" w:rsidRPr="00695A00" w14:paraId="3255EB0F" w14:textId="77777777" w:rsidTr="00695A00">
        <w:tc>
          <w:tcPr>
            <w:tcW w:w="3075" w:type="dxa"/>
            <w:tcMar>
              <w:top w:w="0" w:type="dxa"/>
              <w:left w:w="0" w:type="dxa"/>
              <w:bottom w:w="0" w:type="dxa"/>
              <w:right w:w="0" w:type="dxa"/>
            </w:tcMar>
            <w:hideMark/>
          </w:tcPr>
          <w:p w14:paraId="4D86EF39" w14:textId="77777777" w:rsidR="00695A00" w:rsidRPr="00695A00" w:rsidRDefault="00695A00" w:rsidP="00695A00">
            <w:pPr>
              <w:rPr>
                <w:rFonts w:ascii="Verdana" w:hAnsi="Verdana"/>
              </w:rPr>
            </w:pPr>
            <w:r w:rsidRPr="00695A00">
              <w:rPr>
                <w:rFonts w:ascii="Verdana" w:hAnsi="Verdana"/>
              </w:rPr>
              <w:t>£250,001 to £350,000</w:t>
            </w:r>
          </w:p>
        </w:tc>
        <w:tc>
          <w:tcPr>
            <w:tcW w:w="3075" w:type="dxa"/>
            <w:tcMar>
              <w:top w:w="0" w:type="dxa"/>
              <w:left w:w="0" w:type="dxa"/>
              <w:bottom w:w="0" w:type="dxa"/>
              <w:right w:w="0" w:type="dxa"/>
            </w:tcMar>
            <w:hideMark/>
          </w:tcPr>
          <w:p w14:paraId="4C942FD4" w14:textId="4DB7B73D" w:rsidR="00695A00" w:rsidRPr="00695A00" w:rsidRDefault="00695A00" w:rsidP="00695A00">
            <w:pPr>
              <w:rPr>
                <w:rFonts w:ascii="Verdana" w:hAnsi="Verdana"/>
              </w:rPr>
            </w:pPr>
            <w:r w:rsidRPr="00695A00">
              <w:rPr>
                <w:rFonts w:ascii="Verdana" w:hAnsi="Verdana"/>
              </w:rPr>
              <w:t>£</w:t>
            </w:r>
            <w:r w:rsidR="006D4924">
              <w:rPr>
                <w:rFonts w:ascii="Verdana" w:hAnsi="Verdana"/>
              </w:rPr>
              <w:t>9</w:t>
            </w:r>
            <w:r w:rsidRPr="00695A00">
              <w:rPr>
                <w:rFonts w:ascii="Verdana" w:hAnsi="Verdana"/>
              </w:rPr>
              <w:t>50</w:t>
            </w:r>
          </w:p>
        </w:tc>
        <w:tc>
          <w:tcPr>
            <w:tcW w:w="3075" w:type="dxa"/>
            <w:tcMar>
              <w:top w:w="0" w:type="dxa"/>
              <w:left w:w="0" w:type="dxa"/>
              <w:bottom w:w="0" w:type="dxa"/>
              <w:right w:w="0" w:type="dxa"/>
            </w:tcMar>
            <w:hideMark/>
          </w:tcPr>
          <w:p w14:paraId="6BFBB4D9" w14:textId="68C9A7A2" w:rsidR="00695A00" w:rsidRPr="00695A00" w:rsidRDefault="00695A00" w:rsidP="00695A00">
            <w:pPr>
              <w:rPr>
                <w:rFonts w:ascii="Verdana" w:hAnsi="Verdana"/>
              </w:rPr>
            </w:pPr>
            <w:r w:rsidRPr="00695A00">
              <w:rPr>
                <w:rFonts w:ascii="Verdana" w:hAnsi="Verdana"/>
              </w:rPr>
              <w:t>£1,</w:t>
            </w:r>
            <w:r w:rsidR="006D4924">
              <w:rPr>
                <w:rFonts w:ascii="Verdana" w:hAnsi="Verdana"/>
              </w:rPr>
              <w:t>1</w:t>
            </w:r>
            <w:r w:rsidRPr="00695A00">
              <w:rPr>
                <w:rFonts w:ascii="Verdana" w:hAnsi="Verdana"/>
              </w:rPr>
              <w:t>50</w:t>
            </w:r>
          </w:p>
        </w:tc>
      </w:tr>
      <w:tr w:rsidR="00695A00" w:rsidRPr="00695A00" w14:paraId="0069857E" w14:textId="77777777" w:rsidTr="00695A00">
        <w:tc>
          <w:tcPr>
            <w:tcW w:w="3075" w:type="dxa"/>
            <w:tcMar>
              <w:top w:w="0" w:type="dxa"/>
              <w:left w:w="0" w:type="dxa"/>
              <w:bottom w:w="0" w:type="dxa"/>
              <w:right w:w="0" w:type="dxa"/>
            </w:tcMar>
            <w:hideMark/>
          </w:tcPr>
          <w:p w14:paraId="25276C9A" w14:textId="77777777" w:rsidR="00695A00" w:rsidRPr="00695A00" w:rsidRDefault="00695A00" w:rsidP="00695A00">
            <w:pPr>
              <w:rPr>
                <w:rFonts w:ascii="Verdana" w:hAnsi="Verdana"/>
              </w:rPr>
            </w:pPr>
            <w:r w:rsidRPr="00695A00">
              <w:rPr>
                <w:rFonts w:ascii="Verdana" w:hAnsi="Verdana"/>
              </w:rPr>
              <w:lastRenderedPageBreak/>
              <w:t>£350,001 to £500,000</w:t>
            </w:r>
          </w:p>
        </w:tc>
        <w:tc>
          <w:tcPr>
            <w:tcW w:w="3075" w:type="dxa"/>
            <w:tcMar>
              <w:top w:w="0" w:type="dxa"/>
              <w:left w:w="0" w:type="dxa"/>
              <w:bottom w:w="0" w:type="dxa"/>
              <w:right w:w="0" w:type="dxa"/>
            </w:tcMar>
            <w:hideMark/>
          </w:tcPr>
          <w:p w14:paraId="747E14BA" w14:textId="69CA1BC6" w:rsidR="00695A00" w:rsidRPr="00695A00" w:rsidRDefault="00695A00" w:rsidP="00695A00">
            <w:pPr>
              <w:rPr>
                <w:rFonts w:ascii="Verdana" w:hAnsi="Verdana"/>
              </w:rPr>
            </w:pPr>
            <w:r w:rsidRPr="00695A00">
              <w:rPr>
                <w:rFonts w:ascii="Verdana" w:hAnsi="Verdana"/>
              </w:rPr>
              <w:t>£</w:t>
            </w:r>
            <w:r w:rsidR="006D4924">
              <w:rPr>
                <w:rFonts w:ascii="Verdana" w:hAnsi="Verdana"/>
              </w:rPr>
              <w:t>1,020</w:t>
            </w:r>
          </w:p>
        </w:tc>
        <w:tc>
          <w:tcPr>
            <w:tcW w:w="3075" w:type="dxa"/>
            <w:tcMar>
              <w:top w:w="0" w:type="dxa"/>
              <w:left w:w="0" w:type="dxa"/>
              <w:bottom w:w="0" w:type="dxa"/>
              <w:right w:w="0" w:type="dxa"/>
            </w:tcMar>
            <w:hideMark/>
          </w:tcPr>
          <w:p w14:paraId="23EE1A09" w14:textId="35408C7F" w:rsidR="00695A00" w:rsidRPr="00695A00" w:rsidRDefault="00695A00" w:rsidP="00695A00">
            <w:pPr>
              <w:rPr>
                <w:rFonts w:ascii="Verdana" w:hAnsi="Verdana"/>
              </w:rPr>
            </w:pPr>
            <w:r w:rsidRPr="00695A00">
              <w:rPr>
                <w:rFonts w:ascii="Verdana" w:hAnsi="Verdana"/>
              </w:rPr>
              <w:t>£1,</w:t>
            </w:r>
            <w:r w:rsidR="006D4924">
              <w:rPr>
                <w:rFonts w:ascii="Verdana" w:hAnsi="Verdana"/>
              </w:rPr>
              <w:t>2</w:t>
            </w:r>
            <w:r w:rsidRPr="00695A00">
              <w:rPr>
                <w:rFonts w:ascii="Verdana" w:hAnsi="Verdana"/>
              </w:rPr>
              <w:t>00</w:t>
            </w:r>
          </w:p>
        </w:tc>
      </w:tr>
      <w:tr w:rsidR="00695A00" w:rsidRPr="00695A00" w14:paraId="5E8A1FE1" w14:textId="77777777" w:rsidTr="00695A00">
        <w:tc>
          <w:tcPr>
            <w:tcW w:w="3075" w:type="dxa"/>
            <w:tcMar>
              <w:top w:w="0" w:type="dxa"/>
              <w:left w:w="0" w:type="dxa"/>
              <w:bottom w:w="0" w:type="dxa"/>
              <w:right w:w="0" w:type="dxa"/>
            </w:tcMar>
            <w:hideMark/>
          </w:tcPr>
          <w:p w14:paraId="6B32EB6B" w14:textId="77777777" w:rsidR="00695A00" w:rsidRPr="00695A00" w:rsidRDefault="00695A00" w:rsidP="00695A00">
            <w:pPr>
              <w:rPr>
                <w:rFonts w:ascii="Verdana" w:hAnsi="Verdana"/>
              </w:rPr>
            </w:pPr>
            <w:r w:rsidRPr="00695A00">
              <w:rPr>
                <w:rFonts w:ascii="Verdana" w:hAnsi="Verdana"/>
              </w:rPr>
              <w:t>£500,001 to £750,000</w:t>
            </w:r>
          </w:p>
        </w:tc>
        <w:tc>
          <w:tcPr>
            <w:tcW w:w="3075" w:type="dxa"/>
            <w:tcMar>
              <w:top w:w="0" w:type="dxa"/>
              <w:left w:w="0" w:type="dxa"/>
              <w:bottom w:w="0" w:type="dxa"/>
              <w:right w:w="0" w:type="dxa"/>
            </w:tcMar>
            <w:hideMark/>
          </w:tcPr>
          <w:p w14:paraId="1B7E4E01" w14:textId="1ABB8291" w:rsidR="00695A00" w:rsidRPr="00695A00" w:rsidRDefault="00695A00" w:rsidP="00695A00">
            <w:pPr>
              <w:rPr>
                <w:rFonts w:ascii="Verdana" w:hAnsi="Verdana"/>
              </w:rPr>
            </w:pPr>
            <w:r w:rsidRPr="00695A00">
              <w:rPr>
                <w:rFonts w:ascii="Verdana" w:hAnsi="Verdana"/>
              </w:rPr>
              <w:t>£1,</w:t>
            </w:r>
            <w:r w:rsidR="006D4924">
              <w:rPr>
                <w:rFonts w:ascii="Verdana" w:hAnsi="Verdana"/>
              </w:rPr>
              <w:t>2</w:t>
            </w:r>
            <w:r w:rsidRPr="00695A00">
              <w:rPr>
                <w:rFonts w:ascii="Verdana" w:hAnsi="Verdana"/>
              </w:rPr>
              <w:t>00</w:t>
            </w:r>
          </w:p>
        </w:tc>
        <w:tc>
          <w:tcPr>
            <w:tcW w:w="3075" w:type="dxa"/>
            <w:tcMar>
              <w:top w:w="0" w:type="dxa"/>
              <w:left w:w="0" w:type="dxa"/>
              <w:bottom w:w="0" w:type="dxa"/>
              <w:right w:w="0" w:type="dxa"/>
            </w:tcMar>
            <w:hideMark/>
          </w:tcPr>
          <w:p w14:paraId="57832E0A" w14:textId="7E12E6B7" w:rsidR="00695A00" w:rsidRPr="00695A00" w:rsidRDefault="00695A00" w:rsidP="00695A00">
            <w:pPr>
              <w:rPr>
                <w:rFonts w:ascii="Verdana" w:hAnsi="Verdana"/>
              </w:rPr>
            </w:pPr>
            <w:r w:rsidRPr="00695A00">
              <w:rPr>
                <w:rFonts w:ascii="Verdana" w:hAnsi="Verdana"/>
              </w:rPr>
              <w:t>£1,</w:t>
            </w:r>
            <w:r w:rsidR="006D4924">
              <w:rPr>
                <w:rFonts w:ascii="Verdana" w:hAnsi="Verdana"/>
              </w:rPr>
              <w:t>4</w:t>
            </w:r>
            <w:r w:rsidRPr="00695A00">
              <w:rPr>
                <w:rFonts w:ascii="Verdana" w:hAnsi="Verdana"/>
              </w:rPr>
              <w:t>00</w:t>
            </w:r>
          </w:p>
        </w:tc>
      </w:tr>
      <w:tr w:rsidR="00695A00" w:rsidRPr="00695A00" w14:paraId="0A7CDD4C" w14:textId="77777777" w:rsidTr="00695A00">
        <w:tc>
          <w:tcPr>
            <w:tcW w:w="3075" w:type="dxa"/>
            <w:tcMar>
              <w:top w:w="0" w:type="dxa"/>
              <w:left w:w="0" w:type="dxa"/>
              <w:bottom w:w="0" w:type="dxa"/>
              <w:right w:w="0" w:type="dxa"/>
            </w:tcMar>
            <w:hideMark/>
          </w:tcPr>
          <w:p w14:paraId="73F5EA4E" w14:textId="77777777" w:rsidR="00695A00" w:rsidRPr="00695A00" w:rsidRDefault="00695A00" w:rsidP="00695A00">
            <w:pPr>
              <w:rPr>
                <w:rFonts w:ascii="Verdana" w:hAnsi="Verdana"/>
              </w:rPr>
            </w:pPr>
            <w:r w:rsidRPr="00695A00">
              <w:rPr>
                <w:rFonts w:ascii="Verdana" w:hAnsi="Verdana"/>
              </w:rPr>
              <w:t>£750,001 to £1,000,000</w:t>
            </w:r>
          </w:p>
        </w:tc>
        <w:tc>
          <w:tcPr>
            <w:tcW w:w="3075" w:type="dxa"/>
            <w:tcMar>
              <w:top w:w="0" w:type="dxa"/>
              <w:left w:w="0" w:type="dxa"/>
              <w:bottom w:w="0" w:type="dxa"/>
              <w:right w:w="0" w:type="dxa"/>
            </w:tcMar>
            <w:hideMark/>
          </w:tcPr>
          <w:p w14:paraId="3C2A9DEF" w14:textId="0212EDE1" w:rsidR="00695A00" w:rsidRPr="00695A00" w:rsidRDefault="00695A00" w:rsidP="00695A00">
            <w:pPr>
              <w:rPr>
                <w:rFonts w:ascii="Verdana" w:hAnsi="Verdana"/>
              </w:rPr>
            </w:pPr>
            <w:r w:rsidRPr="00695A00">
              <w:rPr>
                <w:rFonts w:ascii="Verdana" w:hAnsi="Verdana"/>
              </w:rPr>
              <w:t>£1,</w:t>
            </w:r>
            <w:r w:rsidR="006D4924">
              <w:rPr>
                <w:rFonts w:ascii="Verdana" w:hAnsi="Verdana"/>
              </w:rPr>
              <w:t>4</w:t>
            </w:r>
            <w:r w:rsidRPr="00695A00">
              <w:rPr>
                <w:rFonts w:ascii="Verdana" w:hAnsi="Verdana"/>
              </w:rPr>
              <w:t>00</w:t>
            </w:r>
          </w:p>
        </w:tc>
        <w:tc>
          <w:tcPr>
            <w:tcW w:w="3075" w:type="dxa"/>
            <w:tcMar>
              <w:top w:w="0" w:type="dxa"/>
              <w:left w:w="0" w:type="dxa"/>
              <w:bottom w:w="0" w:type="dxa"/>
              <w:right w:w="0" w:type="dxa"/>
            </w:tcMar>
            <w:hideMark/>
          </w:tcPr>
          <w:p w14:paraId="49F9AD5E" w14:textId="4B3328F5" w:rsidR="00695A00" w:rsidRPr="00695A00" w:rsidRDefault="00695A00" w:rsidP="00695A00">
            <w:pPr>
              <w:rPr>
                <w:rFonts w:ascii="Verdana" w:hAnsi="Verdana"/>
              </w:rPr>
            </w:pPr>
            <w:r w:rsidRPr="00695A00">
              <w:rPr>
                <w:rFonts w:ascii="Verdana" w:hAnsi="Verdana"/>
              </w:rPr>
              <w:t>£1,</w:t>
            </w:r>
            <w:r w:rsidR="006D4924">
              <w:rPr>
                <w:rFonts w:ascii="Verdana" w:hAnsi="Verdana"/>
              </w:rPr>
              <w:t>6</w:t>
            </w:r>
            <w:r w:rsidRPr="00695A00">
              <w:rPr>
                <w:rFonts w:ascii="Verdana" w:hAnsi="Verdana"/>
              </w:rPr>
              <w:t>00</w:t>
            </w:r>
          </w:p>
        </w:tc>
      </w:tr>
      <w:tr w:rsidR="00695A00" w:rsidRPr="00695A00" w14:paraId="3F762D3F" w14:textId="77777777" w:rsidTr="00695A00">
        <w:tc>
          <w:tcPr>
            <w:tcW w:w="3075" w:type="dxa"/>
            <w:tcMar>
              <w:top w:w="0" w:type="dxa"/>
              <w:left w:w="0" w:type="dxa"/>
              <w:bottom w:w="0" w:type="dxa"/>
              <w:right w:w="0" w:type="dxa"/>
            </w:tcMar>
            <w:hideMark/>
          </w:tcPr>
          <w:p w14:paraId="73426088" w14:textId="77777777" w:rsidR="00695A00" w:rsidRPr="00695A00" w:rsidRDefault="00695A00" w:rsidP="00695A00">
            <w:pPr>
              <w:rPr>
                <w:rFonts w:ascii="Verdana" w:hAnsi="Verdana"/>
              </w:rPr>
            </w:pPr>
            <w:r w:rsidRPr="00695A00">
              <w:rPr>
                <w:rFonts w:ascii="Verdana" w:hAnsi="Verdana"/>
              </w:rPr>
              <w:t>£1,000,001 and above</w:t>
            </w:r>
          </w:p>
        </w:tc>
        <w:tc>
          <w:tcPr>
            <w:tcW w:w="3075" w:type="dxa"/>
            <w:tcMar>
              <w:top w:w="0" w:type="dxa"/>
              <w:left w:w="0" w:type="dxa"/>
              <w:bottom w:w="0" w:type="dxa"/>
              <w:right w:w="0" w:type="dxa"/>
            </w:tcMar>
            <w:hideMark/>
          </w:tcPr>
          <w:p w14:paraId="547E3CE3" w14:textId="06003716" w:rsidR="00695A00" w:rsidRPr="00695A00" w:rsidRDefault="00695A00" w:rsidP="00695A00">
            <w:pPr>
              <w:rPr>
                <w:rFonts w:ascii="Verdana" w:hAnsi="Verdana"/>
              </w:rPr>
            </w:pPr>
            <w:r w:rsidRPr="00695A00">
              <w:rPr>
                <w:rFonts w:ascii="Verdana" w:hAnsi="Verdana"/>
              </w:rPr>
              <w:t>0.</w:t>
            </w:r>
            <w:r w:rsidR="006D4924">
              <w:rPr>
                <w:rFonts w:ascii="Verdana" w:hAnsi="Verdana"/>
              </w:rPr>
              <w:t>20</w:t>
            </w:r>
            <w:r w:rsidRPr="00695A00">
              <w:rPr>
                <w:rFonts w:ascii="Verdana" w:hAnsi="Verdana"/>
              </w:rPr>
              <w:t>% of sale price</w:t>
            </w:r>
          </w:p>
        </w:tc>
        <w:tc>
          <w:tcPr>
            <w:tcW w:w="3075" w:type="dxa"/>
            <w:tcMar>
              <w:top w:w="0" w:type="dxa"/>
              <w:left w:w="0" w:type="dxa"/>
              <w:bottom w:w="0" w:type="dxa"/>
              <w:right w:w="0" w:type="dxa"/>
            </w:tcMar>
            <w:hideMark/>
          </w:tcPr>
          <w:p w14:paraId="09F2B77F" w14:textId="4E529319" w:rsidR="00695A00" w:rsidRPr="00695A00" w:rsidRDefault="00695A00" w:rsidP="00695A00">
            <w:pPr>
              <w:rPr>
                <w:rFonts w:ascii="Verdana" w:hAnsi="Verdana"/>
              </w:rPr>
            </w:pPr>
            <w:r w:rsidRPr="00695A00">
              <w:rPr>
                <w:rFonts w:ascii="Verdana" w:hAnsi="Verdana"/>
              </w:rPr>
              <w:t>0.</w:t>
            </w:r>
            <w:r w:rsidR="006D4924">
              <w:rPr>
                <w:rFonts w:ascii="Verdana" w:hAnsi="Verdana"/>
              </w:rPr>
              <w:t>20</w:t>
            </w:r>
            <w:r w:rsidRPr="00695A00">
              <w:rPr>
                <w:rFonts w:ascii="Verdana" w:hAnsi="Verdana"/>
              </w:rPr>
              <w:t>% of sale price</w:t>
            </w:r>
          </w:p>
        </w:tc>
      </w:tr>
    </w:tbl>
    <w:p w14:paraId="095D4EDE" w14:textId="77777777" w:rsidR="00695A00" w:rsidRDefault="00695A00" w:rsidP="00695A00">
      <w:pPr>
        <w:rPr>
          <w:rFonts w:ascii="Verdana" w:hAnsi="Verdana"/>
        </w:rPr>
      </w:pPr>
    </w:p>
    <w:p w14:paraId="33B2A6E0" w14:textId="33EF9614" w:rsidR="00695A00" w:rsidRPr="00695A00" w:rsidRDefault="00695A00" w:rsidP="00695A00">
      <w:pPr>
        <w:rPr>
          <w:rFonts w:ascii="Verdana" w:hAnsi="Verdana"/>
          <w:b/>
          <w:bCs/>
        </w:rPr>
      </w:pPr>
      <w:r w:rsidRPr="00695A00">
        <w:rPr>
          <w:rFonts w:ascii="Verdana" w:hAnsi="Verdana"/>
          <w:b/>
          <w:bCs/>
        </w:rPr>
        <w:t>Fixed conveyancing costs: purchases</w:t>
      </w:r>
    </w:p>
    <w:p w14:paraId="67B8A2CF" w14:textId="3D0D7316" w:rsidR="00695A00" w:rsidRPr="00695A00" w:rsidRDefault="006D4924" w:rsidP="00695A00">
      <w:pPr>
        <w:rPr>
          <w:rFonts w:ascii="Verdana" w:hAnsi="Verdana"/>
        </w:rPr>
      </w:pPr>
      <w:r w:rsidRPr="006D4924">
        <w:rPr>
          <w:rFonts w:ascii="Verdana" w:hAnsi="Verdana"/>
          <w:i/>
          <w:iCs/>
          <w:u w:val="single"/>
        </w:rPr>
        <w:t>VAT @ 20% is payable in addition to the fees listed below</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454"/>
        <w:gridCol w:w="1857"/>
        <w:gridCol w:w="1857"/>
        <w:gridCol w:w="1858"/>
      </w:tblGrid>
      <w:tr w:rsidR="00695A00" w:rsidRPr="00695A00" w14:paraId="5655ABE5" w14:textId="77777777" w:rsidTr="003B3FF5">
        <w:tc>
          <w:tcPr>
            <w:tcW w:w="3454" w:type="dxa"/>
            <w:tcMar>
              <w:top w:w="0" w:type="dxa"/>
              <w:left w:w="0" w:type="dxa"/>
              <w:bottom w:w="0" w:type="dxa"/>
              <w:right w:w="0" w:type="dxa"/>
            </w:tcMar>
            <w:hideMark/>
          </w:tcPr>
          <w:p w14:paraId="314ACB52" w14:textId="77777777" w:rsidR="00695A00" w:rsidRPr="00695A00" w:rsidRDefault="00695A00" w:rsidP="00695A00">
            <w:pPr>
              <w:rPr>
                <w:rFonts w:ascii="Verdana" w:hAnsi="Verdana"/>
              </w:rPr>
            </w:pPr>
            <w:r w:rsidRPr="00695A00">
              <w:rPr>
                <w:rFonts w:ascii="Verdana" w:hAnsi="Verdana"/>
                <w:b/>
                <w:bCs/>
              </w:rPr>
              <w:t>Purchase price</w:t>
            </w:r>
          </w:p>
        </w:tc>
        <w:tc>
          <w:tcPr>
            <w:tcW w:w="1857" w:type="dxa"/>
            <w:tcMar>
              <w:top w:w="0" w:type="dxa"/>
              <w:left w:w="0" w:type="dxa"/>
              <w:bottom w:w="0" w:type="dxa"/>
              <w:right w:w="0" w:type="dxa"/>
            </w:tcMar>
            <w:hideMark/>
          </w:tcPr>
          <w:p w14:paraId="1D66E6C0" w14:textId="5CDE8452" w:rsidR="00695A00" w:rsidRPr="00695A00" w:rsidRDefault="00695A00" w:rsidP="00695A00">
            <w:pPr>
              <w:rPr>
                <w:rFonts w:ascii="Verdana" w:hAnsi="Verdana"/>
              </w:rPr>
            </w:pPr>
            <w:r w:rsidRPr="00695A00">
              <w:rPr>
                <w:rFonts w:ascii="Verdana" w:hAnsi="Verdana"/>
                <w:b/>
                <w:bCs/>
              </w:rPr>
              <w:t>Freehold property (irrespectiv</w:t>
            </w:r>
            <w:r w:rsidR="003B3FF5">
              <w:rPr>
                <w:rFonts w:ascii="Verdana" w:hAnsi="Verdana"/>
                <w:b/>
                <w:bCs/>
              </w:rPr>
              <w:t xml:space="preserve">e </w:t>
            </w:r>
            <w:r w:rsidRPr="00695A00">
              <w:rPr>
                <w:rFonts w:ascii="Verdana" w:hAnsi="Verdana"/>
                <w:b/>
                <w:bCs/>
              </w:rPr>
              <w:t>of mortgage)</w:t>
            </w:r>
          </w:p>
        </w:tc>
        <w:tc>
          <w:tcPr>
            <w:tcW w:w="1857" w:type="dxa"/>
            <w:tcMar>
              <w:top w:w="0" w:type="dxa"/>
              <w:left w:w="0" w:type="dxa"/>
              <w:bottom w:w="0" w:type="dxa"/>
              <w:right w:w="0" w:type="dxa"/>
            </w:tcMar>
            <w:hideMark/>
          </w:tcPr>
          <w:p w14:paraId="0FAF250D" w14:textId="52E5F78E" w:rsidR="00695A00" w:rsidRPr="00695A00" w:rsidRDefault="00695A00" w:rsidP="00695A00">
            <w:pPr>
              <w:rPr>
                <w:rFonts w:ascii="Verdana" w:hAnsi="Verdana"/>
              </w:rPr>
            </w:pPr>
            <w:r w:rsidRPr="00695A00">
              <w:rPr>
                <w:rFonts w:ascii="Verdana" w:hAnsi="Verdana"/>
                <w:b/>
                <w:bCs/>
              </w:rPr>
              <w:t xml:space="preserve">Leasehold property </w:t>
            </w:r>
            <w:r w:rsidR="00CB201B">
              <w:rPr>
                <w:rFonts w:ascii="Verdana" w:hAnsi="Verdana"/>
                <w:b/>
                <w:bCs/>
              </w:rPr>
              <w:t>(</w:t>
            </w:r>
            <w:r w:rsidRPr="00695A00">
              <w:rPr>
                <w:rFonts w:ascii="Verdana" w:hAnsi="Verdana"/>
                <w:b/>
                <w:bCs/>
              </w:rPr>
              <w:t xml:space="preserve">unless a mortgage is required </w:t>
            </w:r>
            <w:r w:rsidR="00CB201B">
              <w:rPr>
                <w:rFonts w:ascii="Verdana" w:hAnsi="Verdana"/>
                <w:b/>
                <w:bCs/>
              </w:rPr>
              <w:t>or</w:t>
            </w:r>
            <w:r w:rsidRPr="00695A00">
              <w:rPr>
                <w:rFonts w:ascii="Verdana" w:hAnsi="Verdana"/>
                <w:b/>
                <w:bCs/>
              </w:rPr>
              <w:t xml:space="preserve"> it is a </w:t>
            </w:r>
            <w:proofErr w:type="gramStart"/>
            <w:r w:rsidRPr="00695A00">
              <w:rPr>
                <w:rFonts w:ascii="Verdana" w:hAnsi="Verdana"/>
                <w:b/>
                <w:bCs/>
              </w:rPr>
              <w:t>new-build</w:t>
            </w:r>
            <w:proofErr w:type="gramEnd"/>
            <w:r w:rsidR="00CB201B">
              <w:rPr>
                <w:rFonts w:ascii="Verdana" w:hAnsi="Verdana"/>
                <w:b/>
                <w:bCs/>
              </w:rPr>
              <w:t>)</w:t>
            </w:r>
          </w:p>
        </w:tc>
        <w:tc>
          <w:tcPr>
            <w:tcW w:w="1858" w:type="dxa"/>
            <w:tcMar>
              <w:top w:w="0" w:type="dxa"/>
              <w:left w:w="0" w:type="dxa"/>
              <w:bottom w:w="0" w:type="dxa"/>
              <w:right w:w="0" w:type="dxa"/>
            </w:tcMar>
            <w:hideMark/>
          </w:tcPr>
          <w:p w14:paraId="4D2D1A45" w14:textId="60D5B8FC" w:rsidR="00695A00" w:rsidRPr="00695A00" w:rsidRDefault="00695A00" w:rsidP="00695A00">
            <w:pPr>
              <w:rPr>
                <w:rFonts w:ascii="Verdana" w:hAnsi="Verdana"/>
              </w:rPr>
            </w:pPr>
            <w:r w:rsidRPr="00695A00">
              <w:rPr>
                <w:rFonts w:ascii="Verdana" w:hAnsi="Verdana"/>
                <w:b/>
                <w:bCs/>
              </w:rPr>
              <w:t xml:space="preserve">Leasehold </w:t>
            </w:r>
            <w:r w:rsidR="00CB201B">
              <w:rPr>
                <w:rFonts w:ascii="Verdana" w:hAnsi="Verdana"/>
                <w:b/>
                <w:bCs/>
              </w:rPr>
              <w:t xml:space="preserve">property </w:t>
            </w:r>
            <w:r w:rsidRPr="00695A00">
              <w:rPr>
                <w:rFonts w:ascii="Verdana" w:hAnsi="Verdana"/>
                <w:b/>
                <w:bCs/>
              </w:rPr>
              <w:t>with mortgage </w:t>
            </w:r>
            <w:r w:rsidR="00CB201B">
              <w:rPr>
                <w:rFonts w:ascii="Verdana" w:hAnsi="Verdana"/>
                <w:b/>
                <w:bCs/>
              </w:rPr>
              <w:t>or</w:t>
            </w:r>
            <w:r w:rsidRPr="00695A00">
              <w:rPr>
                <w:rFonts w:ascii="Verdana" w:hAnsi="Verdana"/>
                <w:b/>
                <w:bCs/>
              </w:rPr>
              <w:t> it is a new-build property</w:t>
            </w:r>
          </w:p>
        </w:tc>
      </w:tr>
      <w:tr w:rsidR="00695A00" w:rsidRPr="00695A00" w14:paraId="3FE5828F" w14:textId="77777777" w:rsidTr="003B3FF5">
        <w:tc>
          <w:tcPr>
            <w:tcW w:w="3454" w:type="dxa"/>
            <w:tcMar>
              <w:top w:w="0" w:type="dxa"/>
              <w:left w:w="0" w:type="dxa"/>
              <w:bottom w:w="0" w:type="dxa"/>
              <w:right w:w="0" w:type="dxa"/>
            </w:tcMar>
            <w:hideMark/>
          </w:tcPr>
          <w:p w14:paraId="2FB0606F" w14:textId="77777777" w:rsidR="00695A00" w:rsidRPr="00695A00" w:rsidRDefault="00695A00" w:rsidP="00695A00">
            <w:pPr>
              <w:rPr>
                <w:rFonts w:ascii="Verdana" w:hAnsi="Verdana"/>
              </w:rPr>
            </w:pPr>
            <w:r w:rsidRPr="00695A00">
              <w:rPr>
                <w:rFonts w:ascii="Verdana" w:hAnsi="Verdana"/>
              </w:rPr>
              <w:t>Up to £200,000</w:t>
            </w:r>
          </w:p>
        </w:tc>
        <w:tc>
          <w:tcPr>
            <w:tcW w:w="1857" w:type="dxa"/>
            <w:tcMar>
              <w:top w:w="0" w:type="dxa"/>
              <w:left w:w="0" w:type="dxa"/>
              <w:bottom w:w="0" w:type="dxa"/>
              <w:right w:w="0" w:type="dxa"/>
            </w:tcMar>
            <w:hideMark/>
          </w:tcPr>
          <w:p w14:paraId="1C705FEA" w14:textId="77777777" w:rsidR="00695A00" w:rsidRPr="00695A00" w:rsidRDefault="00695A00" w:rsidP="00695A00">
            <w:pPr>
              <w:rPr>
                <w:rFonts w:ascii="Verdana" w:hAnsi="Verdana"/>
              </w:rPr>
            </w:pPr>
            <w:r w:rsidRPr="00695A00">
              <w:rPr>
                <w:rFonts w:ascii="Verdana" w:hAnsi="Verdana"/>
              </w:rPr>
              <w:t>£700</w:t>
            </w:r>
          </w:p>
        </w:tc>
        <w:tc>
          <w:tcPr>
            <w:tcW w:w="1857" w:type="dxa"/>
            <w:tcMar>
              <w:top w:w="0" w:type="dxa"/>
              <w:left w:w="0" w:type="dxa"/>
              <w:bottom w:w="0" w:type="dxa"/>
              <w:right w:w="0" w:type="dxa"/>
            </w:tcMar>
            <w:hideMark/>
          </w:tcPr>
          <w:p w14:paraId="1E1C4277" w14:textId="77777777" w:rsidR="00695A00" w:rsidRPr="00695A00" w:rsidRDefault="00695A00" w:rsidP="00695A00">
            <w:pPr>
              <w:rPr>
                <w:rFonts w:ascii="Verdana" w:hAnsi="Verdana"/>
              </w:rPr>
            </w:pPr>
            <w:r w:rsidRPr="00695A00">
              <w:rPr>
                <w:rFonts w:ascii="Verdana" w:hAnsi="Verdana"/>
              </w:rPr>
              <w:t>£900</w:t>
            </w:r>
          </w:p>
        </w:tc>
        <w:tc>
          <w:tcPr>
            <w:tcW w:w="1858" w:type="dxa"/>
            <w:tcMar>
              <w:top w:w="0" w:type="dxa"/>
              <w:left w:w="0" w:type="dxa"/>
              <w:bottom w:w="0" w:type="dxa"/>
              <w:right w:w="0" w:type="dxa"/>
            </w:tcMar>
            <w:hideMark/>
          </w:tcPr>
          <w:p w14:paraId="3D2E9A62" w14:textId="34649858" w:rsidR="00695A00" w:rsidRPr="00695A00" w:rsidRDefault="00695A00" w:rsidP="00695A00">
            <w:pPr>
              <w:rPr>
                <w:rFonts w:ascii="Verdana" w:hAnsi="Verdana"/>
              </w:rPr>
            </w:pPr>
            <w:r w:rsidRPr="00695A00">
              <w:rPr>
                <w:rFonts w:ascii="Verdana" w:hAnsi="Verdana"/>
              </w:rPr>
              <w:t>Add £</w:t>
            </w:r>
            <w:r w:rsidR="000A3E58">
              <w:rPr>
                <w:rFonts w:ascii="Verdana" w:hAnsi="Verdana"/>
              </w:rPr>
              <w:t>4</w:t>
            </w:r>
            <w:r w:rsidR="003F7D8B">
              <w:rPr>
                <w:rFonts w:ascii="Verdana" w:hAnsi="Verdana"/>
              </w:rPr>
              <w:t>5</w:t>
            </w:r>
            <w:r w:rsidRPr="00695A00">
              <w:rPr>
                <w:rFonts w:ascii="Verdana" w:hAnsi="Verdana"/>
              </w:rPr>
              <w:t>0 to leasehold quote i.e. in this price range cost will be £1,</w:t>
            </w:r>
            <w:r w:rsidR="000A3E58">
              <w:rPr>
                <w:rFonts w:ascii="Verdana" w:hAnsi="Verdana"/>
              </w:rPr>
              <w:t>3</w:t>
            </w:r>
            <w:r w:rsidR="003F7D8B">
              <w:rPr>
                <w:rFonts w:ascii="Verdana" w:hAnsi="Verdana"/>
              </w:rPr>
              <w:t>5</w:t>
            </w:r>
            <w:r w:rsidRPr="00695A00">
              <w:rPr>
                <w:rFonts w:ascii="Verdana" w:hAnsi="Verdana"/>
              </w:rPr>
              <w:t>0</w:t>
            </w:r>
          </w:p>
        </w:tc>
      </w:tr>
      <w:tr w:rsidR="00695A00" w:rsidRPr="00695A00" w14:paraId="01370CBC" w14:textId="77777777" w:rsidTr="003B3FF5">
        <w:tc>
          <w:tcPr>
            <w:tcW w:w="3454" w:type="dxa"/>
            <w:tcMar>
              <w:top w:w="0" w:type="dxa"/>
              <w:left w:w="0" w:type="dxa"/>
              <w:bottom w:w="0" w:type="dxa"/>
              <w:right w:w="0" w:type="dxa"/>
            </w:tcMar>
            <w:hideMark/>
          </w:tcPr>
          <w:p w14:paraId="62CE836F" w14:textId="77777777" w:rsidR="00695A00" w:rsidRPr="00695A00" w:rsidRDefault="00695A00" w:rsidP="00695A00">
            <w:pPr>
              <w:rPr>
                <w:rFonts w:ascii="Verdana" w:hAnsi="Verdana"/>
              </w:rPr>
            </w:pPr>
            <w:r w:rsidRPr="00695A00">
              <w:rPr>
                <w:rFonts w:ascii="Verdana" w:hAnsi="Verdana"/>
              </w:rPr>
              <w:t>£200,001 to £300,000</w:t>
            </w:r>
          </w:p>
        </w:tc>
        <w:tc>
          <w:tcPr>
            <w:tcW w:w="1857" w:type="dxa"/>
            <w:tcMar>
              <w:top w:w="0" w:type="dxa"/>
              <w:left w:w="0" w:type="dxa"/>
              <w:bottom w:w="0" w:type="dxa"/>
              <w:right w:w="0" w:type="dxa"/>
            </w:tcMar>
            <w:hideMark/>
          </w:tcPr>
          <w:p w14:paraId="27953136" w14:textId="4F67E433" w:rsidR="00695A00" w:rsidRPr="00695A00" w:rsidRDefault="00695A00" w:rsidP="00695A00">
            <w:pPr>
              <w:rPr>
                <w:rFonts w:ascii="Verdana" w:hAnsi="Verdana"/>
              </w:rPr>
            </w:pPr>
            <w:r w:rsidRPr="00695A00">
              <w:rPr>
                <w:rFonts w:ascii="Verdana" w:hAnsi="Verdana"/>
              </w:rPr>
              <w:t>£</w:t>
            </w:r>
            <w:r w:rsidR="000A3E58">
              <w:rPr>
                <w:rFonts w:ascii="Verdana" w:hAnsi="Verdana"/>
              </w:rPr>
              <w:t>9</w:t>
            </w:r>
            <w:r w:rsidRPr="00695A00">
              <w:rPr>
                <w:rFonts w:ascii="Verdana" w:hAnsi="Verdana"/>
              </w:rPr>
              <w:t>00</w:t>
            </w:r>
          </w:p>
        </w:tc>
        <w:tc>
          <w:tcPr>
            <w:tcW w:w="1857" w:type="dxa"/>
            <w:tcMar>
              <w:top w:w="0" w:type="dxa"/>
              <w:left w:w="0" w:type="dxa"/>
              <w:bottom w:w="0" w:type="dxa"/>
              <w:right w:w="0" w:type="dxa"/>
            </w:tcMar>
            <w:hideMark/>
          </w:tcPr>
          <w:p w14:paraId="218DB012" w14:textId="3C066BD7" w:rsidR="00695A00" w:rsidRPr="00695A00" w:rsidRDefault="00695A00" w:rsidP="00695A00">
            <w:pPr>
              <w:rPr>
                <w:rFonts w:ascii="Verdana" w:hAnsi="Verdana"/>
              </w:rPr>
            </w:pPr>
            <w:r w:rsidRPr="00695A00">
              <w:rPr>
                <w:rFonts w:ascii="Verdana" w:hAnsi="Verdana"/>
              </w:rPr>
              <w:t>£</w:t>
            </w:r>
            <w:r w:rsidR="000A3E58">
              <w:rPr>
                <w:rFonts w:ascii="Verdana" w:hAnsi="Verdana"/>
              </w:rPr>
              <w:t>1,</w:t>
            </w:r>
            <w:r w:rsidR="00CB201B">
              <w:rPr>
                <w:rFonts w:ascii="Verdana" w:hAnsi="Verdana"/>
              </w:rPr>
              <w:t>1</w:t>
            </w:r>
            <w:r w:rsidR="000A3E58">
              <w:rPr>
                <w:rFonts w:ascii="Verdana" w:hAnsi="Verdana"/>
              </w:rPr>
              <w:t>0</w:t>
            </w:r>
            <w:r w:rsidRPr="00695A00">
              <w:rPr>
                <w:rFonts w:ascii="Verdana" w:hAnsi="Verdana"/>
              </w:rPr>
              <w:t>0</w:t>
            </w:r>
          </w:p>
        </w:tc>
        <w:tc>
          <w:tcPr>
            <w:tcW w:w="1858" w:type="dxa"/>
            <w:tcMar>
              <w:top w:w="0" w:type="dxa"/>
              <w:left w:w="0" w:type="dxa"/>
              <w:bottom w:w="0" w:type="dxa"/>
              <w:right w:w="0" w:type="dxa"/>
            </w:tcMar>
            <w:hideMark/>
          </w:tcPr>
          <w:p w14:paraId="53A87901" w14:textId="77777777" w:rsidR="00695A00" w:rsidRPr="00695A00" w:rsidRDefault="00695A00" w:rsidP="003F7D8B">
            <w:pPr>
              <w:jc w:val="center"/>
              <w:rPr>
                <w:rFonts w:ascii="Verdana" w:hAnsi="Verdana"/>
              </w:rPr>
            </w:pPr>
            <w:r w:rsidRPr="00695A00">
              <w:rPr>
                <w:rFonts w:ascii="Verdana" w:hAnsi="Verdana"/>
              </w:rPr>
              <w:t>“</w:t>
            </w:r>
          </w:p>
        </w:tc>
      </w:tr>
      <w:tr w:rsidR="00695A00" w:rsidRPr="00695A00" w14:paraId="6C2A8009" w14:textId="77777777" w:rsidTr="003B3FF5">
        <w:tc>
          <w:tcPr>
            <w:tcW w:w="3454" w:type="dxa"/>
            <w:tcMar>
              <w:top w:w="0" w:type="dxa"/>
              <w:left w:w="0" w:type="dxa"/>
              <w:bottom w:w="0" w:type="dxa"/>
              <w:right w:w="0" w:type="dxa"/>
            </w:tcMar>
            <w:hideMark/>
          </w:tcPr>
          <w:p w14:paraId="37F034F4" w14:textId="77777777" w:rsidR="00695A00" w:rsidRPr="00695A00" w:rsidRDefault="00695A00" w:rsidP="00695A00">
            <w:pPr>
              <w:rPr>
                <w:rFonts w:ascii="Verdana" w:hAnsi="Verdana"/>
              </w:rPr>
            </w:pPr>
            <w:r w:rsidRPr="00695A00">
              <w:rPr>
                <w:rFonts w:ascii="Verdana" w:hAnsi="Verdana"/>
              </w:rPr>
              <w:t>£300,001 to £400,000</w:t>
            </w:r>
          </w:p>
        </w:tc>
        <w:tc>
          <w:tcPr>
            <w:tcW w:w="1857" w:type="dxa"/>
            <w:tcMar>
              <w:top w:w="0" w:type="dxa"/>
              <w:left w:w="0" w:type="dxa"/>
              <w:bottom w:w="0" w:type="dxa"/>
              <w:right w:w="0" w:type="dxa"/>
            </w:tcMar>
            <w:hideMark/>
          </w:tcPr>
          <w:p w14:paraId="152C5860" w14:textId="2620D8AE" w:rsidR="00695A00" w:rsidRPr="00695A00" w:rsidRDefault="00695A00" w:rsidP="00695A00">
            <w:pPr>
              <w:rPr>
                <w:rFonts w:ascii="Verdana" w:hAnsi="Verdana"/>
              </w:rPr>
            </w:pPr>
            <w:r w:rsidRPr="00695A00">
              <w:rPr>
                <w:rFonts w:ascii="Verdana" w:hAnsi="Verdana"/>
              </w:rPr>
              <w:t>£</w:t>
            </w:r>
            <w:r w:rsidR="000A3E58">
              <w:rPr>
                <w:rFonts w:ascii="Verdana" w:hAnsi="Verdana"/>
              </w:rPr>
              <w:t>1,0</w:t>
            </w:r>
            <w:r w:rsidRPr="00695A00">
              <w:rPr>
                <w:rFonts w:ascii="Verdana" w:hAnsi="Verdana"/>
              </w:rPr>
              <w:t>00</w:t>
            </w:r>
          </w:p>
        </w:tc>
        <w:tc>
          <w:tcPr>
            <w:tcW w:w="1857" w:type="dxa"/>
            <w:tcMar>
              <w:top w:w="0" w:type="dxa"/>
              <w:left w:w="0" w:type="dxa"/>
              <w:bottom w:w="0" w:type="dxa"/>
              <w:right w:w="0" w:type="dxa"/>
            </w:tcMar>
            <w:hideMark/>
          </w:tcPr>
          <w:p w14:paraId="614710BF" w14:textId="13891917" w:rsidR="00695A00" w:rsidRPr="00695A00" w:rsidRDefault="00695A00" w:rsidP="00695A00">
            <w:pPr>
              <w:rPr>
                <w:rFonts w:ascii="Verdana" w:hAnsi="Verdana"/>
              </w:rPr>
            </w:pPr>
            <w:r w:rsidRPr="00695A00">
              <w:rPr>
                <w:rFonts w:ascii="Verdana" w:hAnsi="Verdana"/>
              </w:rPr>
              <w:t>£1,</w:t>
            </w:r>
            <w:r w:rsidR="000A3E58">
              <w:rPr>
                <w:rFonts w:ascii="Verdana" w:hAnsi="Verdana"/>
              </w:rPr>
              <w:t>2</w:t>
            </w:r>
            <w:r w:rsidRPr="00695A00">
              <w:rPr>
                <w:rFonts w:ascii="Verdana" w:hAnsi="Verdana"/>
              </w:rPr>
              <w:t>00</w:t>
            </w:r>
          </w:p>
        </w:tc>
        <w:tc>
          <w:tcPr>
            <w:tcW w:w="1858" w:type="dxa"/>
            <w:tcMar>
              <w:top w:w="0" w:type="dxa"/>
              <w:left w:w="0" w:type="dxa"/>
              <w:bottom w:w="0" w:type="dxa"/>
              <w:right w:w="0" w:type="dxa"/>
            </w:tcMar>
            <w:hideMark/>
          </w:tcPr>
          <w:p w14:paraId="7E5A603A" w14:textId="77777777" w:rsidR="00695A00" w:rsidRPr="00695A00" w:rsidRDefault="00695A00" w:rsidP="003F7D8B">
            <w:pPr>
              <w:jc w:val="center"/>
              <w:rPr>
                <w:rFonts w:ascii="Verdana" w:hAnsi="Verdana"/>
              </w:rPr>
            </w:pPr>
            <w:r w:rsidRPr="00695A00">
              <w:rPr>
                <w:rFonts w:ascii="Verdana" w:hAnsi="Verdana"/>
              </w:rPr>
              <w:t>“</w:t>
            </w:r>
          </w:p>
        </w:tc>
      </w:tr>
      <w:tr w:rsidR="00695A00" w:rsidRPr="00695A00" w14:paraId="4514E5E6" w14:textId="77777777" w:rsidTr="003B3FF5">
        <w:tc>
          <w:tcPr>
            <w:tcW w:w="3454" w:type="dxa"/>
            <w:tcMar>
              <w:top w:w="0" w:type="dxa"/>
              <w:left w:w="0" w:type="dxa"/>
              <w:bottom w:w="0" w:type="dxa"/>
              <w:right w:w="0" w:type="dxa"/>
            </w:tcMar>
            <w:hideMark/>
          </w:tcPr>
          <w:p w14:paraId="357ED9EC" w14:textId="77777777" w:rsidR="00695A00" w:rsidRPr="00695A00" w:rsidRDefault="00695A00" w:rsidP="00695A00">
            <w:pPr>
              <w:rPr>
                <w:rFonts w:ascii="Verdana" w:hAnsi="Verdana"/>
              </w:rPr>
            </w:pPr>
            <w:r w:rsidRPr="00695A00">
              <w:rPr>
                <w:rFonts w:ascii="Verdana" w:hAnsi="Verdana"/>
              </w:rPr>
              <w:t>£400,001 to £500,000</w:t>
            </w:r>
          </w:p>
        </w:tc>
        <w:tc>
          <w:tcPr>
            <w:tcW w:w="1857" w:type="dxa"/>
            <w:tcMar>
              <w:top w:w="0" w:type="dxa"/>
              <w:left w:w="0" w:type="dxa"/>
              <w:bottom w:w="0" w:type="dxa"/>
              <w:right w:w="0" w:type="dxa"/>
            </w:tcMar>
            <w:hideMark/>
          </w:tcPr>
          <w:p w14:paraId="5E7B07ED" w14:textId="2DE57032" w:rsidR="00695A00" w:rsidRPr="00695A00" w:rsidRDefault="00695A00" w:rsidP="00695A00">
            <w:pPr>
              <w:rPr>
                <w:rFonts w:ascii="Verdana" w:hAnsi="Verdana"/>
              </w:rPr>
            </w:pPr>
            <w:r w:rsidRPr="00695A00">
              <w:rPr>
                <w:rFonts w:ascii="Verdana" w:hAnsi="Verdana"/>
              </w:rPr>
              <w:t>£1,</w:t>
            </w:r>
            <w:r w:rsidR="000A3E58">
              <w:rPr>
                <w:rFonts w:ascii="Verdana" w:hAnsi="Verdana"/>
              </w:rPr>
              <w:t>2</w:t>
            </w:r>
            <w:r w:rsidRPr="00695A00">
              <w:rPr>
                <w:rFonts w:ascii="Verdana" w:hAnsi="Verdana"/>
              </w:rPr>
              <w:t>00</w:t>
            </w:r>
          </w:p>
        </w:tc>
        <w:tc>
          <w:tcPr>
            <w:tcW w:w="1857" w:type="dxa"/>
            <w:tcMar>
              <w:top w:w="0" w:type="dxa"/>
              <w:left w:w="0" w:type="dxa"/>
              <w:bottom w:w="0" w:type="dxa"/>
              <w:right w:w="0" w:type="dxa"/>
            </w:tcMar>
            <w:hideMark/>
          </w:tcPr>
          <w:p w14:paraId="30EBFD18" w14:textId="19AE5A6A" w:rsidR="00695A00" w:rsidRPr="00695A00" w:rsidRDefault="00695A00" w:rsidP="00695A00">
            <w:pPr>
              <w:rPr>
                <w:rFonts w:ascii="Verdana" w:hAnsi="Verdana"/>
              </w:rPr>
            </w:pPr>
            <w:r w:rsidRPr="00695A00">
              <w:rPr>
                <w:rFonts w:ascii="Verdana" w:hAnsi="Verdana"/>
              </w:rPr>
              <w:t>£1,</w:t>
            </w:r>
            <w:r w:rsidR="00CB201B">
              <w:rPr>
                <w:rFonts w:ascii="Verdana" w:hAnsi="Verdana"/>
              </w:rPr>
              <w:t>4</w:t>
            </w:r>
            <w:r w:rsidRPr="00695A00">
              <w:rPr>
                <w:rFonts w:ascii="Verdana" w:hAnsi="Verdana"/>
              </w:rPr>
              <w:t>00</w:t>
            </w:r>
          </w:p>
        </w:tc>
        <w:tc>
          <w:tcPr>
            <w:tcW w:w="1858" w:type="dxa"/>
            <w:tcMar>
              <w:top w:w="0" w:type="dxa"/>
              <w:left w:w="0" w:type="dxa"/>
              <w:bottom w:w="0" w:type="dxa"/>
              <w:right w:w="0" w:type="dxa"/>
            </w:tcMar>
            <w:hideMark/>
          </w:tcPr>
          <w:p w14:paraId="68594E12" w14:textId="77777777" w:rsidR="00695A00" w:rsidRPr="00695A00" w:rsidRDefault="00695A00" w:rsidP="003F7D8B">
            <w:pPr>
              <w:jc w:val="center"/>
              <w:rPr>
                <w:rFonts w:ascii="Verdana" w:hAnsi="Verdana"/>
              </w:rPr>
            </w:pPr>
            <w:r w:rsidRPr="00695A00">
              <w:rPr>
                <w:rFonts w:ascii="Verdana" w:hAnsi="Verdana"/>
              </w:rPr>
              <w:t>“</w:t>
            </w:r>
          </w:p>
        </w:tc>
      </w:tr>
      <w:tr w:rsidR="00695A00" w:rsidRPr="00695A00" w14:paraId="71A50D68" w14:textId="77777777" w:rsidTr="003B3FF5">
        <w:tc>
          <w:tcPr>
            <w:tcW w:w="3454" w:type="dxa"/>
            <w:tcMar>
              <w:top w:w="0" w:type="dxa"/>
              <w:left w:w="0" w:type="dxa"/>
              <w:bottom w:w="0" w:type="dxa"/>
              <w:right w:w="0" w:type="dxa"/>
            </w:tcMar>
            <w:hideMark/>
          </w:tcPr>
          <w:p w14:paraId="4DC48ED5" w14:textId="77777777" w:rsidR="00695A00" w:rsidRPr="00695A00" w:rsidRDefault="00695A00" w:rsidP="00695A00">
            <w:pPr>
              <w:rPr>
                <w:rFonts w:ascii="Verdana" w:hAnsi="Verdana"/>
              </w:rPr>
            </w:pPr>
            <w:r w:rsidRPr="00695A00">
              <w:rPr>
                <w:rFonts w:ascii="Verdana" w:hAnsi="Verdana"/>
              </w:rPr>
              <w:t>£500,001 to £600,000</w:t>
            </w:r>
          </w:p>
        </w:tc>
        <w:tc>
          <w:tcPr>
            <w:tcW w:w="1857" w:type="dxa"/>
            <w:tcMar>
              <w:top w:w="0" w:type="dxa"/>
              <w:left w:w="0" w:type="dxa"/>
              <w:bottom w:w="0" w:type="dxa"/>
              <w:right w:w="0" w:type="dxa"/>
            </w:tcMar>
            <w:hideMark/>
          </w:tcPr>
          <w:p w14:paraId="08A858E6" w14:textId="341C7D69" w:rsidR="00695A00" w:rsidRPr="00695A00" w:rsidRDefault="00695A00" w:rsidP="00695A00">
            <w:pPr>
              <w:rPr>
                <w:rFonts w:ascii="Verdana" w:hAnsi="Verdana"/>
              </w:rPr>
            </w:pPr>
            <w:r w:rsidRPr="00695A00">
              <w:rPr>
                <w:rFonts w:ascii="Verdana" w:hAnsi="Verdana"/>
              </w:rPr>
              <w:t>£1,</w:t>
            </w:r>
            <w:r w:rsidR="000A3E58">
              <w:rPr>
                <w:rFonts w:ascii="Verdana" w:hAnsi="Verdana"/>
              </w:rPr>
              <w:t>3</w:t>
            </w:r>
            <w:r w:rsidRPr="00695A00">
              <w:rPr>
                <w:rFonts w:ascii="Verdana" w:hAnsi="Verdana"/>
              </w:rPr>
              <w:t>00</w:t>
            </w:r>
          </w:p>
        </w:tc>
        <w:tc>
          <w:tcPr>
            <w:tcW w:w="1857" w:type="dxa"/>
            <w:tcMar>
              <w:top w:w="0" w:type="dxa"/>
              <w:left w:w="0" w:type="dxa"/>
              <w:bottom w:w="0" w:type="dxa"/>
              <w:right w:w="0" w:type="dxa"/>
            </w:tcMar>
            <w:hideMark/>
          </w:tcPr>
          <w:p w14:paraId="3D672906" w14:textId="5FD711CC" w:rsidR="00695A00" w:rsidRPr="00695A00" w:rsidRDefault="00695A00" w:rsidP="00695A00">
            <w:pPr>
              <w:rPr>
                <w:rFonts w:ascii="Verdana" w:hAnsi="Verdana"/>
              </w:rPr>
            </w:pPr>
            <w:r w:rsidRPr="00695A00">
              <w:rPr>
                <w:rFonts w:ascii="Verdana" w:hAnsi="Verdana"/>
              </w:rPr>
              <w:t>£1,</w:t>
            </w:r>
            <w:r w:rsidR="00CB201B">
              <w:rPr>
                <w:rFonts w:ascii="Verdana" w:hAnsi="Verdana"/>
              </w:rPr>
              <w:t>5</w:t>
            </w:r>
            <w:r w:rsidRPr="00695A00">
              <w:rPr>
                <w:rFonts w:ascii="Verdana" w:hAnsi="Verdana"/>
              </w:rPr>
              <w:t>00</w:t>
            </w:r>
          </w:p>
        </w:tc>
        <w:tc>
          <w:tcPr>
            <w:tcW w:w="1858" w:type="dxa"/>
            <w:tcMar>
              <w:top w:w="0" w:type="dxa"/>
              <w:left w:w="0" w:type="dxa"/>
              <w:bottom w:w="0" w:type="dxa"/>
              <w:right w:w="0" w:type="dxa"/>
            </w:tcMar>
            <w:hideMark/>
          </w:tcPr>
          <w:p w14:paraId="399DB13C" w14:textId="77777777" w:rsidR="00695A00" w:rsidRPr="00695A00" w:rsidRDefault="00695A00" w:rsidP="003F7D8B">
            <w:pPr>
              <w:jc w:val="center"/>
              <w:rPr>
                <w:rFonts w:ascii="Verdana" w:hAnsi="Verdana"/>
              </w:rPr>
            </w:pPr>
            <w:r w:rsidRPr="00695A00">
              <w:rPr>
                <w:rFonts w:ascii="Verdana" w:hAnsi="Verdana"/>
              </w:rPr>
              <w:t>“</w:t>
            </w:r>
          </w:p>
        </w:tc>
      </w:tr>
      <w:tr w:rsidR="00695A00" w:rsidRPr="00695A00" w14:paraId="78214EB9" w14:textId="77777777" w:rsidTr="003B3FF5">
        <w:tc>
          <w:tcPr>
            <w:tcW w:w="3454" w:type="dxa"/>
            <w:tcMar>
              <w:top w:w="0" w:type="dxa"/>
              <w:left w:w="0" w:type="dxa"/>
              <w:bottom w:w="0" w:type="dxa"/>
              <w:right w:w="0" w:type="dxa"/>
            </w:tcMar>
            <w:hideMark/>
          </w:tcPr>
          <w:p w14:paraId="64003AFA" w14:textId="77777777" w:rsidR="00695A00" w:rsidRPr="00695A00" w:rsidRDefault="00695A00" w:rsidP="00695A00">
            <w:pPr>
              <w:rPr>
                <w:rFonts w:ascii="Verdana" w:hAnsi="Verdana"/>
              </w:rPr>
            </w:pPr>
            <w:r w:rsidRPr="00695A00">
              <w:rPr>
                <w:rFonts w:ascii="Verdana" w:hAnsi="Verdana"/>
              </w:rPr>
              <w:t>£600,001 to £700,000</w:t>
            </w:r>
          </w:p>
        </w:tc>
        <w:tc>
          <w:tcPr>
            <w:tcW w:w="1857" w:type="dxa"/>
            <w:tcMar>
              <w:top w:w="0" w:type="dxa"/>
              <w:left w:w="0" w:type="dxa"/>
              <w:bottom w:w="0" w:type="dxa"/>
              <w:right w:w="0" w:type="dxa"/>
            </w:tcMar>
            <w:hideMark/>
          </w:tcPr>
          <w:p w14:paraId="77E36DBF" w14:textId="646328DE" w:rsidR="00695A00" w:rsidRPr="00695A00" w:rsidRDefault="00695A00" w:rsidP="00695A00">
            <w:pPr>
              <w:rPr>
                <w:rFonts w:ascii="Verdana" w:hAnsi="Verdana"/>
              </w:rPr>
            </w:pPr>
            <w:r w:rsidRPr="00695A00">
              <w:rPr>
                <w:rFonts w:ascii="Verdana" w:hAnsi="Verdana"/>
              </w:rPr>
              <w:t>£1,</w:t>
            </w:r>
            <w:r w:rsidR="000A3E58">
              <w:rPr>
                <w:rFonts w:ascii="Verdana" w:hAnsi="Verdana"/>
              </w:rPr>
              <w:t>4</w:t>
            </w:r>
            <w:r w:rsidRPr="00695A00">
              <w:rPr>
                <w:rFonts w:ascii="Verdana" w:hAnsi="Verdana"/>
              </w:rPr>
              <w:t>00</w:t>
            </w:r>
          </w:p>
        </w:tc>
        <w:tc>
          <w:tcPr>
            <w:tcW w:w="1857" w:type="dxa"/>
            <w:tcMar>
              <w:top w:w="0" w:type="dxa"/>
              <w:left w:w="0" w:type="dxa"/>
              <w:bottom w:w="0" w:type="dxa"/>
              <w:right w:w="0" w:type="dxa"/>
            </w:tcMar>
            <w:hideMark/>
          </w:tcPr>
          <w:p w14:paraId="6AF62BED" w14:textId="256FEF5A" w:rsidR="00695A00" w:rsidRPr="00695A00" w:rsidRDefault="00695A00" w:rsidP="00695A00">
            <w:pPr>
              <w:rPr>
                <w:rFonts w:ascii="Verdana" w:hAnsi="Verdana"/>
              </w:rPr>
            </w:pPr>
            <w:r w:rsidRPr="00695A00">
              <w:rPr>
                <w:rFonts w:ascii="Verdana" w:hAnsi="Verdana"/>
              </w:rPr>
              <w:t>£1,</w:t>
            </w:r>
            <w:r w:rsidR="00CB201B">
              <w:rPr>
                <w:rFonts w:ascii="Verdana" w:hAnsi="Verdana"/>
              </w:rPr>
              <w:t>6</w:t>
            </w:r>
            <w:r w:rsidRPr="00695A00">
              <w:rPr>
                <w:rFonts w:ascii="Verdana" w:hAnsi="Verdana"/>
              </w:rPr>
              <w:t>00</w:t>
            </w:r>
          </w:p>
        </w:tc>
        <w:tc>
          <w:tcPr>
            <w:tcW w:w="1858" w:type="dxa"/>
            <w:tcMar>
              <w:top w:w="0" w:type="dxa"/>
              <w:left w:w="0" w:type="dxa"/>
              <w:bottom w:w="0" w:type="dxa"/>
              <w:right w:w="0" w:type="dxa"/>
            </w:tcMar>
            <w:hideMark/>
          </w:tcPr>
          <w:p w14:paraId="0100008A" w14:textId="77777777" w:rsidR="00695A00" w:rsidRPr="00695A00" w:rsidRDefault="00695A00" w:rsidP="003F7D8B">
            <w:pPr>
              <w:jc w:val="center"/>
              <w:rPr>
                <w:rFonts w:ascii="Verdana" w:hAnsi="Verdana"/>
              </w:rPr>
            </w:pPr>
            <w:r w:rsidRPr="00695A00">
              <w:rPr>
                <w:rFonts w:ascii="Verdana" w:hAnsi="Verdana"/>
              </w:rPr>
              <w:t>“</w:t>
            </w:r>
          </w:p>
        </w:tc>
      </w:tr>
      <w:tr w:rsidR="00695A00" w:rsidRPr="00695A00" w14:paraId="4338453B" w14:textId="77777777" w:rsidTr="003B3FF5">
        <w:tc>
          <w:tcPr>
            <w:tcW w:w="3454" w:type="dxa"/>
            <w:tcMar>
              <w:top w:w="0" w:type="dxa"/>
              <w:left w:w="0" w:type="dxa"/>
              <w:bottom w:w="0" w:type="dxa"/>
              <w:right w:w="0" w:type="dxa"/>
            </w:tcMar>
            <w:hideMark/>
          </w:tcPr>
          <w:p w14:paraId="30D60FF0" w14:textId="77777777" w:rsidR="00695A00" w:rsidRPr="00695A00" w:rsidRDefault="00695A00" w:rsidP="00695A00">
            <w:pPr>
              <w:rPr>
                <w:rFonts w:ascii="Verdana" w:hAnsi="Verdana"/>
              </w:rPr>
            </w:pPr>
            <w:r w:rsidRPr="00695A00">
              <w:rPr>
                <w:rFonts w:ascii="Verdana" w:hAnsi="Verdana"/>
              </w:rPr>
              <w:t>£700,001 to £800,000</w:t>
            </w:r>
          </w:p>
        </w:tc>
        <w:tc>
          <w:tcPr>
            <w:tcW w:w="1857" w:type="dxa"/>
            <w:tcMar>
              <w:top w:w="0" w:type="dxa"/>
              <w:left w:w="0" w:type="dxa"/>
              <w:bottom w:w="0" w:type="dxa"/>
              <w:right w:w="0" w:type="dxa"/>
            </w:tcMar>
            <w:hideMark/>
          </w:tcPr>
          <w:p w14:paraId="1F2E2B74" w14:textId="03566A3A" w:rsidR="00695A00" w:rsidRPr="00695A00" w:rsidRDefault="00695A00" w:rsidP="00695A00">
            <w:pPr>
              <w:rPr>
                <w:rFonts w:ascii="Verdana" w:hAnsi="Verdana"/>
              </w:rPr>
            </w:pPr>
            <w:r w:rsidRPr="00695A00">
              <w:rPr>
                <w:rFonts w:ascii="Verdana" w:hAnsi="Verdana"/>
              </w:rPr>
              <w:t>£1,</w:t>
            </w:r>
            <w:r w:rsidR="000A3E58">
              <w:rPr>
                <w:rFonts w:ascii="Verdana" w:hAnsi="Verdana"/>
              </w:rPr>
              <w:t>500</w:t>
            </w:r>
          </w:p>
        </w:tc>
        <w:tc>
          <w:tcPr>
            <w:tcW w:w="1857" w:type="dxa"/>
            <w:tcMar>
              <w:top w:w="0" w:type="dxa"/>
              <w:left w:w="0" w:type="dxa"/>
              <w:bottom w:w="0" w:type="dxa"/>
              <w:right w:w="0" w:type="dxa"/>
            </w:tcMar>
            <w:hideMark/>
          </w:tcPr>
          <w:p w14:paraId="4945BCA2" w14:textId="7F3DDF93" w:rsidR="00695A00" w:rsidRPr="00695A00" w:rsidRDefault="00695A00" w:rsidP="00695A00">
            <w:pPr>
              <w:rPr>
                <w:rFonts w:ascii="Verdana" w:hAnsi="Verdana"/>
              </w:rPr>
            </w:pPr>
            <w:r w:rsidRPr="00695A00">
              <w:rPr>
                <w:rFonts w:ascii="Verdana" w:hAnsi="Verdana"/>
              </w:rPr>
              <w:t>£1,</w:t>
            </w:r>
            <w:r w:rsidR="00CB201B">
              <w:rPr>
                <w:rFonts w:ascii="Verdana" w:hAnsi="Verdana"/>
              </w:rPr>
              <w:t>700</w:t>
            </w:r>
          </w:p>
        </w:tc>
        <w:tc>
          <w:tcPr>
            <w:tcW w:w="1858" w:type="dxa"/>
            <w:tcMar>
              <w:top w:w="0" w:type="dxa"/>
              <w:left w:w="0" w:type="dxa"/>
              <w:bottom w:w="0" w:type="dxa"/>
              <w:right w:w="0" w:type="dxa"/>
            </w:tcMar>
            <w:hideMark/>
          </w:tcPr>
          <w:p w14:paraId="1362753C" w14:textId="77777777" w:rsidR="00695A00" w:rsidRPr="00695A00" w:rsidRDefault="00695A00" w:rsidP="003F7D8B">
            <w:pPr>
              <w:jc w:val="center"/>
              <w:rPr>
                <w:rFonts w:ascii="Verdana" w:hAnsi="Verdana"/>
              </w:rPr>
            </w:pPr>
            <w:r w:rsidRPr="00695A00">
              <w:rPr>
                <w:rFonts w:ascii="Verdana" w:hAnsi="Verdana"/>
              </w:rPr>
              <w:t>“</w:t>
            </w:r>
          </w:p>
        </w:tc>
      </w:tr>
      <w:tr w:rsidR="00695A00" w:rsidRPr="00695A00" w14:paraId="5BF4E702" w14:textId="77777777" w:rsidTr="003B3FF5">
        <w:tc>
          <w:tcPr>
            <w:tcW w:w="3454" w:type="dxa"/>
            <w:tcMar>
              <w:top w:w="0" w:type="dxa"/>
              <w:left w:w="0" w:type="dxa"/>
              <w:bottom w:w="0" w:type="dxa"/>
              <w:right w:w="0" w:type="dxa"/>
            </w:tcMar>
            <w:hideMark/>
          </w:tcPr>
          <w:p w14:paraId="60C4B861" w14:textId="77777777" w:rsidR="00695A00" w:rsidRPr="00695A00" w:rsidRDefault="00695A00" w:rsidP="00695A00">
            <w:pPr>
              <w:rPr>
                <w:rFonts w:ascii="Verdana" w:hAnsi="Verdana"/>
              </w:rPr>
            </w:pPr>
            <w:r w:rsidRPr="00695A00">
              <w:rPr>
                <w:rFonts w:ascii="Verdana" w:hAnsi="Verdana"/>
              </w:rPr>
              <w:t>£800,001 to £900,000</w:t>
            </w:r>
          </w:p>
        </w:tc>
        <w:tc>
          <w:tcPr>
            <w:tcW w:w="1857" w:type="dxa"/>
            <w:tcMar>
              <w:top w:w="0" w:type="dxa"/>
              <w:left w:w="0" w:type="dxa"/>
              <w:bottom w:w="0" w:type="dxa"/>
              <w:right w:w="0" w:type="dxa"/>
            </w:tcMar>
            <w:hideMark/>
          </w:tcPr>
          <w:p w14:paraId="75E25A2B" w14:textId="05BE40C8" w:rsidR="00695A00" w:rsidRPr="00695A00" w:rsidRDefault="00695A00" w:rsidP="00695A00">
            <w:pPr>
              <w:rPr>
                <w:rFonts w:ascii="Verdana" w:hAnsi="Verdana"/>
              </w:rPr>
            </w:pPr>
            <w:r w:rsidRPr="00695A00">
              <w:rPr>
                <w:rFonts w:ascii="Verdana" w:hAnsi="Verdana"/>
              </w:rPr>
              <w:t>£1,</w:t>
            </w:r>
            <w:r w:rsidR="000A3E58">
              <w:rPr>
                <w:rFonts w:ascii="Verdana" w:hAnsi="Verdana"/>
              </w:rPr>
              <w:t>65</w:t>
            </w:r>
            <w:r w:rsidRPr="00695A00">
              <w:rPr>
                <w:rFonts w:ascii="Verdana" w:hAnsi="Verdana"/>
              </w:rPr>
              <w:t>0</w:t>
            </w:r>
          </w:p>
        </w:tc>
        <w:tc>
          <w:tcPr>
            <w:tcW w:w="1857" w:type="dxa"/>
            <w:tcMar>
              <w:top w:w="0" w:type="dxa"/>
              <w:left w:w="0" w:type="dxa"/>
              <w:bottom w:w="0" w:type="dxa"/>
              <w:right w:w="0" w:type="dxa"/>
            </w:tcMar>
            <w:hideMark/>
          </w:tcPr>
          <w:p w14:paraId="07AA2A45" w14:textId="1F6F5605" w:rsidR="00695A00" w:rsidRPr="00695A00" w:rsidRDefault="00695A00" w:rsidP="00695A00">
            <w:pPr>
              <w:rPr>
                <w:rFonts w:ascii="Verdana" w:hAnsi="Verdana"/>
              </w:rPr>
            </w:pPr>
            <w:r w:rsidRPr="00695A00">
              <w:rPr>
                <w:rFonts w:ascii="Verdana" w:hAnsi="Verdana"/>
              </w:rPr>
              <w:t>£1,</w:t>
            </w:r>
            <w:r w:rsidR="00CB201B">
              <w:rPr>
                <w:rFonts w:ascii="Verdana" w:hAnsi="Verdana"/>
              </w:rPr>
              <w:t>8</w:t>
            </w:r>
            <w:r w:rsidRPr="00695A00">
              <w:rPr>
                <w:rFonts w:ascii="Verdana" w:hAnsi="Verdana"/>
              </w:rPr>
              <w:t>50</w:t>
            </w:r>
          </w:p>
        </w:tc>
        <w:tc>
          <w:tcPr>
            <w:tcW w:w="1858" w:type="dxa"/>
            <w:tcMar>
              <w:top w:w="0" w:type="dxa"/>
              <w:left w:w="0" w:type="dxa"/>
              <w:bottom w:w="0" w:type="dxa"/>
              <w:right w:w="0" w:type="dxa"/>
            </w:tcMar>
            <w:hideMark/>
          </w:tcPr>
          <w:p w14:paraId="26245C47" w14:textId="77777777" w:rsidR="00695A00" w:rsidRPr="00695A00" w:rsidRDefault="00695A00" w:rsidP="003F7D8B">
            <w:pPr>
              <w:jc w:val="center"/>
              <w:rPr>
                <w:rFonts w:ascii="Verdana" w:hAnsi="Verdana"/>
              </w:rPr>
            </w:pPr>
            <w:r w:rsidRPr="00695A00">
              <w:rPr>
                <w:rFonts w:ascii="Verdana" w:hAnsi="Verdana"/>
              </w:rPr>
              <w:t>“</w:t>
            </w:r>
          </w:p>
        </w:tc>
      </w:tr>
      <w:tr w:rsidR="00695A00" w:rsidRPr="00695A00" w14:paraId="62CC1241" w14:textId="77777777" w:rsidTr="003B3FF5">
        <w:tc>
          <w:tcPr>
            <w:tcW w:w="3454" w:type="dxa"/>
            <w:tcMar>
              <w:top w:w="0" w:type="dxa"/>
              <w:left w:w="0" w:type="dxa"/>
              <w:bottom w:w="0" w:type="dxa"/>
              <w:right w:w="0" w:type="dxa"/>
            </w:tcMar>
            <w:hideMark/>
          </w:tcPr>
          <w:p w14:paraId="5D4F220C" w14:textId="77777777" w:rsidR="00695A00" w:rsidRPr="00695A00" w:rsidRDefault="00695A00" w:rsidP="00695A00">
            <w:pPr>
              <w:rPr>
                <w:rFonts w:ascii="Verdana" w:hAnsi="Verdana"/>
              </w:rPr>
            </w:pPr>
            <w:r w:rsidRPr="00695A00">
              <w:rPr>
                <w:rFonts w:ascii="Verdana" w:hAnsi="Verdana"/>
              </w:rPr>
              <w:t>£900,001 to £1,000,000</w:t>
            </w:r>
          </w:p>
        </w:tc>
        <w:tc>
          <w:tcPr>
            <w:tcW w:w="1857" w:type="dxa"/>
            <w:tcMar>
              <w:top w:w="0" w:type="dxa"/>
              <w:left w:w="0" w:type="dxa"/>
              <w:bottom w:w="0" w:type="dxa"/>
              <w:right w:w="0" w:type="dxa"/>
            </w:tcMar>
            <w:hideMark/>
          </w:tcPr>
          <w:p w14:paraId="3FDA1CE5" w14:textId="5EB2D023" w:rsidR="00695A00" w:rsidRPr="00695A00" w:rsidRDefault="00695A00" w:rsidP="00695A00">
            <w:pPr>
              <w:rPr>
                <w:rFonts w:ascii="Verdana" w:hAnsi="Verdana"/>
              </w:rPr>
            </w:pPr>
            <w:r w:rsidRPr="00695A00">
              <w:rPr>
                <w:rFonts w:ascii="Verdana" w:hAnsi="Verdana"/>
              </w:rPr>
              <w:t>£1,</w:t>
            </w:r>
            <w:r w:rsidR="000A3E58">
              <w:rPr>
                <w:rFonts w:ascii="Verdana" w:hAnsi="Verdana"/>
              </w:rPr>
              <w:t>95</w:t>
            </w:r>
            <w:r w:rsidRPr="00695A00">
              <w:rPr>
                <w:rFonts w:ascii="Verdana" w:hAnsi="Verdana"/>
              </w:rPr>
              <w:t>0</w:t>
            </w:r>
          </w:p>
        </w:tc>
        <w:tc>
          <w:tcPr>
            <w:tcW w:w="1857" w:type="dxa"/>
            <w:tcMar>
              <w:top w:w="0" w:type="dxa"/>
              <w:left w:w="0" w:type="dxa"/>
              <w:bottom w:w="0" w:type="dxa"/>
              <w:right w:w="0" w:type="dxa"/>
            </w:tcMar>
            <w:hideMark/>
          </w:tcPr>
          <w:p w14:paraId="2D9364AB" w14:textId="47B7C434" w:rsidR="00695A00" w:rsidRPr="00695A00" w:rsidRDefault="00695A00" w:rsidP="00695A00">
            <w:pPr>
              <w:rPr>
                <w:rFonts w:ascii="Verdana" w:hAnsi="Verdana"/>
              </w:rPr>
            </w:pPr>
            <w:r w:rsidRPr="00695A00">
              <w:rPr>
                <w:rFonts w:ascii="Verdana" w:hAnsi="Verdana"/>
              </w:rPr>
              <w:t>£</w:t>
            </w:r>
            <w:r w:rsidR="000A3E58">
              <w:rPr>
                <w:rFonts w:ascii="Verdana" w:hAnsi="Verdana"/>
              </w:rPr>
              <w:t>2</w:t>
            </w:r>
            <w:r w:rsidRPr="00695A00">
              <w:rPr>
                <w:rFonts w:ascii="Verdana" w:hAnsi="Verdana"/>
              </w:rPr>
              <w:t>,</w:t>
            </w:r>
            <w:r w:rsidR="000A3E58">
              <w:rPr>
                <w:rFonts w:ascii="Verdana" w:hAnsi="Verdana"/>
              </w:rPr>
              <w:t>100</w:t>
            </w:r>
          </w:p>
        </w:tc>
        <w:tc>
          <w:tcPr>
            <w:tcW w:w="1858" w:type="dxa"/>
            <w:tcMar>
              <w:top w:w="0" w:type="dxa"/>
              <w:left w:w="0" w:type="dxa"/>
              <w:bottom w:w="0" w:type="dxa"/>
              <w:right w:w="0" w:type="dxa"/>
            </w:tcMar>
            <w:hideMark/>
          </w:tcPr>
          <w:p w14:paraId="0A89C80B" w14:textId="77777777" w:rsidR="00695A00" w:rsidRPr="00695A00" w:rsidRDefault="00695A00" w:rsidP="003F7D8B">
            <w:pPr>
              <w:jc w:val="center"/>
              <w:rPr>
                <w:rFonts w:ascii="Verdana" w:hAnsi="Verdana"/>
              </w:rPr>
            </w:pPr>
            <w:r w:rsidRPr="00695A00">
              <w:rPr>
                <w:rFonts w:ascii="Verdana" w:hAnsi="Verdana"/>
              </w:rPr>
              <w:t>“</w:t>
            </w:r>
          </w:p>
        </w:tc>
      </w:tr>
      <w:tr w:rsidR="00695A00" w:rsidRPr="00695A00" w14:paraId="3806B925" w14:textId="77777777" w:rsidTr="003B3FF5">
        <w:tc>
          <w:tcPr>
            <w:tcW w:w="3454" w:type="dxa"/>
            <w:tcMar>
              <w:top w:w="0" w:type="dxa"/>
              <w:left w:w="0" w:type="dxa"/>
              <w:bottom w:w="0" w:type="dxa"/>
              <w:right w:w="0" w:type="dxa"/>
            </w:tcMar>
            <w:hideMark/>
          </w:tcPr>
          <w:p w14:paraId="49E533A9" w14:textId="77777777" w:rsidR="00695A00" w:rsidRPr="00695A00" w:rsidRDefault="00695A00" w:rsidP="00695A00">
            <w:pPr>
              <w:rPr>
                <w:rFonts w:ascii="Verdana" w:hAnsi="Verdana"/>
              </w:rPr>
            </w:pPr>
            <w:r w:rsidRPr="00695A00">
              <w:rPr>
                <w:rFonts w:ascii="Verdana" w:hAnsi="Verdana"/>
              </w:rPr>
              <w:t>£1,000,001 to £1,200,000</w:t>
            </w:r>
          </w:p>
        </w:tc>
        <w:tc>
          <w:tcPr>
            <w:tcW w:w="1857" w:type="dxa"/>
            <w:tcMar>
              <w:top w:w="0" w:type="dxa"/>
              <w:left w:w="0" w:type="dxa"/>
              <w:bottom w:w="0" w:type="dxa"/>
              <w:right w:w="0" w:type="dxa"/>
            </w:tcMar>
            <w:hideMark/>
          </w:tcPr>
          <w:p w14:paraId="78FBB162" w14:textId="37B87E38" w:rsidR="00695A00" w:rsidRPr="00695A00" w:rsidRDefault="00695A00" w:rsidP="00695A00">
            <w:pPr>
              <w:rPr>
                <w:rFonts w:ascii="Verdana" w:hAnsi="Verdana"/>
              </w:rPr>
            </w:pPr>
            <w:r w:rsidRPr="00695A00">
              <w:rPr>
                <w:rFonts w:ascii="Verdana" w:hAnsi="Verdana"/>
              </w:rPr>
              <w:t>£2,</w:t>
            </w:r>
            <w:r w:rsidR="000A3E58">
              <w:rPr>
                <w:rFonts w:ascii="Verdana" w:hAnsi="Verdana"/>
              </w:rPr>
              <w:t>1</w:t>
            </w:r>
            <w:r w:rsidRPr="00695A00">
              <w:rPr>
                <w:rFonts w:ascii="Verdana" w:hAnsi="Verdana"/>
              </w:rPr>
              <w:t>00</w:t>
            </w:r>
          </w:p>
        </w:tc>
        <w:tc>
          <w:tcPr>
            <w:tcW w:w="1857" w:type="dxa"/>
            <w:tcMar>
              <w:top w:w="0" w:type="dxa"/>
              <w:left w:w="0" w:type="dxa"/>
              <w:bottom w:w="0" w:type="dxa"/>
              <w:right w:w="0" w:type="dxa"/>
            </w:tcMar>
            <w:hideMark/>
          </w:tcPr>
          <w:p w14:paraId="6AD0F861" w14:textId="42B881BD" w:rsidR="00695A00" w:rsidRPr="00695A00" w:rsidRDefault="00695A00" w:rsidP="00695A00">
            <w:pPr>
              <w:rPr>
                <w:rFonts w:ascii="Verdana" w:hAnsi="Verdana"/>
              </w:rPr>
            </w:pPr>
            <w:r w:rsidRPr="00695A00">
              <w:rPr>
                <w:rFonts w:ascii="Verdana" w:hAnsi="Verdana"/>
              </w:rPr>
              <w:t>£2,</w:t>
            </w:r>
            <w:r w:rsidR="000A3E58">
              <w:rPr>
                <w:rFonts w:ascii="Verdana" w:hAnsi="Verdana"/>
              </w:rPr>
              <w:t>3</w:t>
            </w:r>
            <w:r w:rsidRPr="00695A00">
              <w:rPr>
                <w:rFonts w:ascii="Verdana" w:hAnsi="Verdana"/>
              </w:rPr>
              <w:t>50</w:t>
            </w:r>
          </w:p>
        </w:tc>
        <w:tc>
          <w:tcPr>
            <w:tcW w:w="1858" w:type="dxa"/>
            <w:tcMar>
              <w:top w:w="0" w:type="dxa"/>
              <w:left w:w="0" w:type="dxa"/>
              <w:bottom w:w="0" w:type="dxa"/>
              <w:right w:w="0" w:type="dxa"/>
            </w:tcMar>
            <w:hideMark/>
          </w:tcPr>
          <w:p w14:paraId="6DD5A423" w14:textId="77777777" w:rsidR="00695A00" w:rsidRPr="00695A00" w:rsidRDefault="00695A00" w:rsidP="003F7D8B">
            <w:pPr>
              <w:jc w:val="center"/>
              <w:rPr>
                <w:rFonts w:ascii="Verdana" w:hAnsi="Verdana"/>
              </w:rPr>
            </w:pPr>
            <w:r w:rsidRPr="00695A00">
              <w:rPr>
                <w:rFonts w:ascii="Verdana" w:hAnsi="Verdana"/>
              </w:rPr>
              <w:t>“</w:t>
            </w:r>
          </w:p>
        </w:tc>
      </w:tr>
    </w:tbl>
    <w:p w14:paraId="3B50601A" w14:textId="77777777" w:rsidR="00695A00" w:rsidRDefault="00695A00" w:rsidP="00695A00">
      <w:pPr>
        <w:rPr>
          <w:rFonts w:ascii="Verdana" w:hAnsi="Verdana"/>
        </w:rPr>
      </w:pPr>
    </w:p>
    <w:p w14:paraId="74F97F9A" w14:textId="5BA746B4" w:rsidR="00695A00" w:rsidRPr="00695A00" w:rsidRDefault="00695A00" w:rsidP="00695A00">
      <w:pPr>
        <w:rPr>
          <w:rFonts w:ascii="Verdana" w:hAnsi="Verdana"/>
          <w:b/>
          <w:bCs/>
        </w:rPr>
      </w:pPr>
      <w:r w:rsidRPr="00695A00">
        <w:rPr>
          <w:rFonts w:ascii="Verdana" w:hAnsi="Verdana"/>
          <w:b/>
          <w:bCs/>
        </w:rPr>
        <w:t>Fixed conveyancing costs: mortgages and remortgages</w:t>
      </w:r>
    </w:p>
    <w:p w14:paraId="22A13BDF" w14:textId="7E8E899A" w:rsidR="00695A00" w:rsidRPr="00695A00" w:rsidRDefault="006D4924" w:rsidP="00695A00">
      <w:pPr>
        <w:rPr>
          <w:rFonts w:ascii="Verdana" w:hAnsi="Verdana"/>
        </w:rPr>
      </w:pPr>
      <w:r w:rsidRPr="006D4924">
        <w:rPr>
          <w:rFonts w:ascii="Verdana" w:hAnsi="Verdana"/>
          <w:i/>
          <w:iCs/>
          <w:u w:val="single"/>
        </w:rPr>
        <w:t>VAT @ 20% is payable in addition to the fees listed below</w:t>
      </w:r>
    </w:p>
    <w:tbl>
      <w:tblPr>
        <w:tblW w:w="0" w:type="auto"/>
        <w:tblCellMar>
          <w:top w:w="15" w:type="dxa"/>
          <w:left w:w="15" w:type="dxa"/>
          <w:bottom w:w="15" w:type="dxa"/>
          <w:right w:w="15" w:type="dxa"/>
        </w:tblCellMar>
        <w:tblLook w:val="04A0" w:firstRow="1" w:lastRow="0" w:firstColumn="1" w:lastColumn="0" w:noHBand="0" w:noVBand="1"/>
      </w:tblPr>
      <w:tblGrid>
        <w:gridCol w:w="3585"/>
        <w:gridCol w:w="3180"/>
      </w:tblGrid>
      <w:tr w:rsidR="00695A00" w:rsidRPr="00695A00" w14:paraId="5F0F8FE5" w14:textId="77777777" w:rsidTr="00695A00">
        <w:tc>
          <w:tcPr>
            <w:tcW w:w="3585" w:type="dxa"/>
            <w:tcMar>
              <w:top w:w="0" w:type="dxa"/>
              <w:left w:w="0" w:type="dxa"/>
              <w:bottom w:w="0" w:type="dxa"/>
              <w:right w:w="0" w:type="dxa"/>
            </w:tcMar>
            <w:hideMark/>
          </w:tcPr>
          <w:p w14:paraId="1E82967B" w14:textId="77777777" w:rsidR="00695A00" w:rsidRPr="00695A00" w:rsidRDefault="00695A00" w:rsidP="00695A00">
            <w:pPr>
              <w:rPr>
                <w:rFonts w:ascii="Verdana" w:hAnsi="Verdana"/>
              </w:rPr>
            </w:pPr>
            <w:r w:rsidRPr="00695A00">
              <w:rPr>
                <w:rFonts w:ascii="Verdana" w:hAnsi="Verdana"/>
                <w:b/>
                <w:bCs/>
              </w:rPr>
              <w:t>Mortgage Advance</w:t>
            </w:r>
          </w:p>
        </w:tc>
        <w:tc>
          <w:tcPr>
            <w:tcW w:w="3180" w:type="dxa"/>
            <w:tcMar>
              <w:top w:w="0" w:type="dxa"/>
              <w:left w:w="0" w:type="dxa"/>
              <w:bottom w:w="0" w:type="dxa"/>
              <w:right w:w="0" w:type="dxa"/>
            </w:tcMar>
            <w:hideMark/>
          </w:tcPr>
          <w:p w14:paraId="12D3B691" w14:textId="77777777" w:rsidR="00695A00" w:rsidRPr="00695A00" w:rsidRDefault="00695A00" w:rsidP="00695A00">
            <w:pPr>
              <w:rPr>
                <w:rFonts w:ascii="Verdana" w:hAnsi="Verdana"/>
              </w:rPr>
            </w:pPr>
            <w:r w:rsidRPr="00695A00">
              <w:rPr>
                <w:rFonts w:ascii="Verdana" w:hAnsi="Verdana"/>
                <w:b/>
                <w:bCs/>
              </w:rPr>
              <w:t>Fees</w:t>
            </w:r>
          </w:p>
        </w:tc>
      </w:tr>
      <w:tr w:rsidR="00695A00" w:rsidRPr="00695A00" w14:paraId="54061A93" w14:textId="77777777" w:rsidTr="00695A00">
        <w:tc>
          <w:tcPr>
            <w:tcW w:w="3585" w:type="dxa"/>
            <w:tcMar>
              <w:top w:w="0" w:type="dxa"/>
              <w:left w:w="0" w:type="dxa"/>
              <w:bottom w:w="0" w:type="dxa"/>
              <w:right w:w="0" w:type="dxa"/>
            </w:tcMar>
            <w:hideMark/>
          </w:tcPr>
          <w:p w14:paraId="73103F5F" w14:textId="77777777" w:rsidR="00695A00" w:rsidRPr="00695A00" w:rsidRDefault="00695A00" w:rsidP="00695A00">
            <w:pPr>
              <w:rPr>
                <w:rFonts w:ascii="Verdana" w:hAnsi="Verdana"/>
              </w:rPr>
            </w:pPr>
            <w:r w:rsidRPr="00695A00">
              <w:rPr>
                <w:rFonts w:ascii="Verdana" w:hAnsi="Verdana"/>
              </w:rPr>
              <w:t>Up to £500,000</w:t>
            </w:r>
          </w:p>
        </w:tc>
        <w:tc>
          <w:tcPr>
            <w:tcW w:w="3180" w:type="dxa"/>
            <w:tcMar>
              <w:top w:w="0" w:type="dxa"/>
              <w:left w:w="0" w:type="dxa"/>
              <w:bottom w:w="0" w:type="dxa"/>
              <w:right w:w="0" w:type="dxa"/>
            </w:tcMar>
            <w:hideMark/>
          </w:tcPr>
          <w:p w14:paraId="515C1107" w14:textId="6B62B4D2" w:rsidR="00695A00" w:rsidRPr="00695A00" w:rsidRDefault="00695A00" w:rsidP="00695A00">
            <w:pPr>
              <w:rPr>
                <w:rFonts w:ascii="Verdana" w:hAnsi="Verdana"/>
              </w:rPr>
            </w:pPr>
            <w:r w:rsidRPr="00695A00">
              <w:rPr>
                <w:rFonts w:ascii="Verdana" w:hAnsi="Verdana"/>
              </w:rPr>
              <w:t>£</w:t>
            </w:r>
            <w:r w:rsidR="000A3E58">
              <w:rPr>
                <w:rFonts w:ascii="Verdana" w:hAnsi="Verdana"/>
              </w:rPr>
              <w:t>650</w:t>
            </w:r>
          </w:p>
        </w:tc>
      </w:tr>
      <w:tr w:rsidR="00695A00" w:rsidRPr="00695A00" w14:paraId="07D43FFC" w14:textId="77777777" w:rsidTr="00695A00">
        <w:tc>
          <w:tcPr>
            <w:tcW w:w="3585" w:type="dxa"/>
            <w:tcMar>
              <w:top w:w="0" w:type="dxa"/>
              <w:left w:w="0" w:type="dxa"/>
              <w:bottom w:w="0" w:type="dxa"/>
              <w:right w:w="0" w:type="dxa"/>
            </w:tcMar>
            <w:hideMark/>
          </w:tcPr>
          <w:p w14:paraId="09365BDD" w14:textId="77777777" w:rsidR="00695A00" w:rsidRPr="00695A00" w:rsidRDefault="00695A00" w:rsidP="00695A00">
            <w:pPr>
              <w:rPr>
                <w:rFonts w:ascii="Verdana" w:hAnsi="Verdana"/>
              </w:rPr>
            </w:pPr>
            <w:r w:rsidRPr="00695A00">
              <w:rPr>
                <w:rFonts w:ascii="Verdana" w:hAnsi="Verdana"/>
              </w:rPr>
              <w:t>£500,001 to £700,000</w:t>
            </w:r>
          </w:p>
        </w:tc>
        <w:tc>
          <w:tcPr>
            <w:tcW w:w="3180" w:type="dxa"/>
            <w:tcMar>
              <w:top w:w="0" w:type="dxa"/>
              <w:left w:w="0" w:type="dxa"/>
              <w:bottom w:w="0" w:type="dxa"/>
              <w:right w:w="0" w:type="dxa"/>
            </w:tcMar>
            <w:hideMark/>
          </w:tcPr>
          <w:p w14:paraId="056ED454" w14:textId="0EAE88A1" w:rsidR="00695A00" w:rsidRPr="00695A00" w:rsidRDefault="00695A00" w:rsidP="00695A00">
            <w:pPr>
              <w:rPr>
                <w:rFonts w:ascii="Verdana" w:hAnsi="Verdana"/>
              </w:rPr>
            </w:pPr>
            <w:r w:rsidRPr="00695A00">
              <w:rPr>
                <w:rFonts w:ascii="Verdana" w:hAnsi="Verdana"/>
              </w:rPr>
              <w:t>£</w:t>
            </w:r>
            <w:r w:rsidR="000A3E58">
              <w:rPr>
                <w:rFonts w:ascii="Verdana" w:hAnsi="Verdana"/>
              </w:rPr>
              <w:t>8</w:t>
            </w:r>
            <w:r w:rsidRPr="00695A00">
              <w:rPr>
                <w:rFonts w:ascii="Verdana" w:hAnsi="Verdana"/>
              </w:rPr>
              <w:t>00</w:t>
            </w:r>
          </w:p>
        </w:tc>
      </w:tr>
      <w:tr w:rsidR="00695A00" w:rsidRPr="00695A00" w14:paraId="21DC9BCC" w14:textId="77777777" w:rsidTr="00695A00">
        <w:tc>
          <w:tcPr>
            <w:tcW w:w="3585" w:type="dxa"/>
            <w:tcMar>
              <w:top w:w="0" w:type="dxa"/>
              <w:left w:w="0" w:type="dxa"/>
              <w:bottom w:w="0" w:type="dxa"/>
              <w:right w:w="0" w:type="dxa"/>
            </w:tcMar>
            <w:hideMark/>
          </w:tcPr>
          <w:p w14:paraId="74A75320" w14:textId="77777777" w:rsidR="00695A00" w:rsidRPr="00695A00" w:rsidRDefault="00695A00" w:rsidP="00695A00">
            <w:pPr>
              <w:rPr>
                <w:rFonts w:ascii="Verdana" w:hAnsi="Verdana"/>
              </w:rPr>
            </w:pPr>
            <w:r w:rsidRPr="00695A00">
              <w:rPr>
                <w:rFonts w:ascii="Verdana" w:hAnsi="Verdana"/>
              </w:rPr>
              <w:lastRenderedPageBreak/>
              <w:t>£700,001 to £900,000</w:t>
            </w:r>
          </w:p>
        </w:tc>
        <w:tc>
          <w:tcPr>
            <w:tcW w:w="3180" w:type="dxa"/>
            <w:tcMar>
              <w:top w:w="0" w:type="dxa"/>
              <w:left w:w="0" w:type="dxa"/>
              <w:bottom w:w="0" w:type="dxa"/>
              <w:right w:w="0" w:type="dxa"/>
            </w:tcMar>
            <w:hideMark/>
          </w:tcPr>
          <w:p w14:paraId="522CF5C0" w14:textId="1EAC1873" w:rsidR="00695A00" w:rsidRPr="00695A00" w:rsidRDefault="00695A00" w:rsidP="00695A00">
            <w:pPr>
              <w:rPr>
                <w:rFonts w:ascii="Verdana" w:hAnsi="Verdana"/>
              </w:rPr>
            </w:pPr>
            <w:r w:rsidRPr="00695A00">
              <w:rPr>
                <w:rFonts w:ascii="Verdana" w:hAnsi="Verdana"/>
              </w:rPr>
              <w:t>£</w:t>
            </w:r>
            <w:r w:rsidR="000A3E58">
              <w:rPr>
                <w:rFonts w:ascii="Verdana" w:hAnsi="Verdana"/>
              </w:rPr>
              <w:t>1,000</w:t>
            </w:r>
          </w:p>
        </w:tc>
      </w:tr>
      <w:tr w:rsidR="00695A00" w:rsidRPr="00695A00" w14:paraId="7A534992" w14:textId="77777777" w:rsidTr="00695A00">
        <w:tc>
          <w:tcPr>
            <w:tcW w:w="3585" w:type="dxa"/>
            <w:tcMar>
              <w:top w:w="0" w:type="dxa"/>
              <w:left w:w="0" w:type="dxa"/>
              <w:bottom w:w="0" w:type="dxa"/>
              <w:right w:w="0" w:type="dxa"/>
            </w:tcMar>
            <w:hideMark/>
          </w:tcPr>
          <w:p w14:paraId="27519ACE" w14:textId="77777777" w:rsidR="00695A00" w:rsidRPr="00695A00" w:rsidRDefault="00695A00" w:rsidP="00695A00">
            <w:pPr>
              <w:rPr>
                <w:rFonts w:ascii="Verdana" w:hAnsi="Verdana"/>
              </w:rPr>
            </w:pPr>
            <w:r w:rsidRPr="00695A00">
              <w:rPr>
                <w:rFonts w:ascii="Verdana" w:hAnsi="Verdana"/>
              </w:rPr>
              <w:t>£900,001 to £1,000,000</w:t>
            </w:r>
          </w:p>
        </w:tc>
        <w:tc>
          <w:tcPr>
            <w:tcW w:w="3180" w:type="dxa"/>
            <w:tcMar>
              <w:top w:w="0" w:type="dxa"/>
              <w:left w:w="0" w:type="dxa"/>
              <w:bottom w:w="0" w:type="dxa"/>
              <w:right w:w="0" w:type="dxa"/>
            </w:tcMar>
            <w:hideMark/>
          </w:tcPr>
          <w:p w14:paraId="00ACA56F" w14:textId="2F6E5DF8" w:rsidR="00695A00" w:rsidRPr="00695A00" w:rsidRDefault="00695A00" w:rsidP="00695A00">
            <w:pPr>
              <w:rPr>
                <w:rFonts w:ascii="Verdana" w:hAnsi="Verdana"/>
              </w:rPr>
            </w:pPr>
            <w:r w:rsidRPr="00695A00">
              <w:rPr>
                <w:rFonts w:ascii="Verdana" w:hAnsi="Verdana"/>
              </w:rPr>
              <w:t>£</w:t>
            </w:r>
            <w:r w:rsidR="000A3E58">
              <w:rPr>
                <w:rFonts w:ascii="Verdana" w:hAnsi="Verdana"/>
              </w:rPr>
              <w:t>1,250</w:t>
            </w:r>
          </w:p>
        </w:tc>
      </w:tr>
      <w:tr w:rsidR="00695A00" w:rsidRPr="00695A00" w14:paraId="3BD9E910" w14:textId="77777777" w:rsidTr="00695A00">
        <w:tc>
          <w:tcPr>
            <w:tcW w:w="3585" w:type="dxa"/>
            <w:tcMar>
              <w:top w:w="0" w:type="dxa"/>
              <w:left w:w="0" w:type="dxa"/>
              <w:bottom w:w="0" w:type="dxa"/>
              <w:right w:w="0" w:type="dxa"/>
            </w:tcMar>
            <w:hideMark/>
          </w:tcPr>
          <w:p w14:paraId="683A535C" w14:textId="77777777" w:rsidR="00695A00" w:rsidRPr="00695A00" w:rsidRDefault="00695A00" w:rsidP="00695A00">
            <w:pPr>
              <w:rPr>
                <w:rFonts w:ascii="Verdana" w:hAnsi="Verdana"/>
              </w:rPr>
            </w:pPr>
            <w:r w:rsidRPr="00695A00">
              <w:rPr>
                <w:rFonts w:ascii="Verdana" w:hAnsi="Verdana"/>
              </w:rPr>
              <w:t>£1,000,001 to £1,200,000</w:t>
            </w:r>
          </w:p>
        </w:tc>
        <w:tc>
          <w:tcPr>
            <w:tcW w:w="3180" w:type="dxa"/>
            <w:tcMar>
              <w:top w:w="0" w:type="dxa"/>
              <w:left w:w="0" w:type="dxa"/>
              <w:bottom w:w="0" w:type="dxa"/>
              <w:right w:w="0" w:type="dxa"/>
            </w:tcMar>
            <w:hideMark/>
          </w:tcPr>
          <w:p w14:paraId="209CD667" w14:textId="7471FD70" w:rsidR="00695A00" w:rsidRPr="00695A00" w:rsidRDefault="00695A00" w:rsidP="00695A00">
            <w:pPr>
              <w:rPr>
                <w:rFonts w:ascii="Verdana" w:hAnsi="Verdana"/>
              </w:rPr>
            </w:pPr>
            <w:r w:rsidRPr="00695A00">
              <w:rPr>
                <w:rFonts w:ascii="Verdana" w:hAnsi="Verdana"/>
              </w:rPr>
              <w:t>£1,</w:t>
            </w:r>
            <w:r w:rsidR="000A3E58">
              <w:rPr>
                <w:rFonts w:ascii="Verdana" w:hAnsi="Verdana"/>
              </w:rPr>
              <w:t>450</w:t>
            </w:r>
          </w:p>
        </w:tc>
      </w:tr>
    </w:tbl>
    <w:p w14:paraId="7357BE26" w14:textId="77777777" w:rsidR="00695A00" w:rsidRDefault="00695A00" w:rsidP="00695A00">
      <w:pPr>
        <w:rPr>
          <w:rFonts w:ascii="Verdana" w:hAnsi="Verdana"/>
        </w:rPr>
      </w:pPr>
    </w:p>
    <w:p w14:paraId="31CED4C5" w14:textId="0C3D5A15" w:rsidR="00695A00" w:rsidRPr="00695A00" w:rsidRDefault="00695A00" w:rsidP="00695A00">
      <w:pPr>
        <w:rPr>
          <w:rFonts w:ascii="Verdana" w:hAnsi="Verdana"/>
        </w:rPr>
      </w:pPr>
      <w:r w:rsidRPr="00695A00">
        <w:rPr>
          <w:rFonts w:ascii="Verdana" w:hAnsi="Verdana"/>
        </w:rPr>
        <w:t>Examples of our fixed costs</w:t>
      </w:r>
    </w:p>
    <w:p w14:paraId="66C547C1" w14:textId="38365236" w:rsidR="00695A00" w:rsidRPr="00040C35" w:rsidRDefault="00040C35" w:rsidP="00040C35">
      <w:pPr>
        <w:rPr>
          <w:rFonts w:ascii="Verdana" w:hAnsi="Verdana"/>
        </w:rPr>
      </w:pPr>
      <w:r w:rsidRPr="00040C35">
        <w:rPr>
          <w:rFonts w:ascii="Verdana" w:hAnsi="Verdana"/>
          <w:b/>
          <w:bCs/>
        </w:rPr>
        <w:t>1.</w:t>
      </w:r>
      <w:r>
        <w:rPr>
          <w:rFonts w:ascii="Verdana" w:hAnsi="Verdana"/>
          <w:b/>
          <w:bCs/>
        </w:rPr>
        <w:t xml:space="preserve"> </w:t>
      </w:r>
      <w:r w:rsidR="00695A00" w:rsidRPr="00040C35">
        <w:rPr>
          <w:rFonts w:ascii="Verdana" w:hAnsi="Verdana"/>
          <w:b/>
          <w:bCs/>
        </w:rPr>
        <w:t>Buying a freehold residential house for £</w:t>
      </w:r>
      <w:r w:rsidR="0037268C">
        <w:rPr>
          <w:rFonts w:ascii="Verdana" w:hAnsi="Verdana"/>
          <w:b/>
          <w:bCs/>
        </w:rPr>
        <w:t>5</w:t>
      </w:r>
      <w:r w:rsidR="00695A00" w:rsidRPr="00040C35">
        <w:rPr>
          <w:rFonts w:ascii="Verdana" w:hAnsi="Verdana"/>
          <w:b/>
          <w:bCs/>
        </w:rPr>
        <w:t>00,000</w:t>
      </w:r>
    </w:p>
    <w:p w14:paraId="395EAE2D" w14:textId="77777777" w:rsidR="00695A00" w:rsidRPr="00695A00" w:rsidRDefault="00695A00" w:rsidP="00695A00">
      <w:pPr>
        <w:rPr>
          <w:rFonts w:ascii="Verdana" w:hAnsi="Verdana"/>
        </w:rPr>
      </w:pPr>
      <w:r w:rsidRPr="00695A00">
        <w:rPr>
          <w:rFonts w:ascii="Verdana" w:hAnsi="Verdana"/>
        </w:rPr>
        <w:t>Conveyancer’s fees and disbursements:</w:t>
      </w:r>
    </w:p>
    <w:p w14:paraId="004CBFE1" w14:textId="2B2773D9" w:rsidR="00695A00" w:rsidRPr="00695A00" w:rsidRDefault="00695A00" w:rsidP="00695A00">
      <w:pPr>
        <w:numPr>
          <w:ilvl w:val="0"/>
          <w:numId w:val="8"/>
        </w:numPr>
        <w:rPr>
          <w:rFonts w:ascii="Verdana" w:hAnsi="Verdana"/>
        </w:rPr>
      </w:pPr>
      <w:r w:rsidRPr="002C7A50">
        <w:rPr>
          <w:rFonts w:ascii="Verdana" w:hAnsi="Verdana"/>
          <w:b/>
          <w:bCs/>
        </w:rPr>
        <w:t>Legal fee</w:t>
      </w:r>
      <w:r w:rsidR="002C7A50">
        <w:rPr>
          <w:rFonts w:ascii="Verdana" w:hAnsi="Verdana"/>
          <w:b/>
          <w:bCs/>
        </w:rPr>
        <w:t>:</w:t>
      </w:r>
      <w:r w:rsidRPr="00695A00">
        <w:rPr>
          <w:rFonts w:ascii="Verdana" w:hAnsi="Verdana"/>
        </w:rPr>
        <w:t xml:space="preserve"> £</w:t>
      </w:r>
      <w:r w:rsidR="0037268C">
        <w:rPr>
          <w:rFonts w:ascii="Verdana" w:hAnsi="Verdana"/>
        </w:rPr>
        <w:t>1,2</w:t>
      </w:r>
      <w:r w:rsidRPr="00695A00">
        <w:rPr>
          <w:rFonts w:ascii="Verdana" w:hAnsi="Verdana"/>
        </w:rPr>
        <w:t>00 plus VAT of £</w:t>
      </w:r>
      <w:r w:rsidR="0037268C">
        <w:rPr>
          <w:rFonts w:ascii="Verdana" w:hAnsi="Verdana"/>
        </w:rPr>
        <w:t>24</w:t>
      </w:r>
      <w:r w:rsidRPr="00695A00">
        <w:rPr>
          <w:rFonts w:ascii="Verdana" w:hAnsi="Verdana"/>
        </w:rPr>
        <w:t>0</w:t>
      </w:r>
    </w:p>
    <w:p w14:paraId="1B69D1D0" w14:textId="4A2A1B81" w:rsidR="00695A00" w:rsidRPr="00695A00" w:rsidRDefault="00695A00" w:rsidP="00695A00">
      <w:pPr>
        <w:numPr>
          <w:ilvl w:val="0"/>
          <w:numId w:val="8"/>
        </w:numPr>
        <w:rPr>
          <w:rFonts w:ascii="Verdana" w:hAnsi="Verdana"/>
        </w:rPr>
      </w:pPr>
      <w:r w:rsidRPr="002C7A50">
        <w:rPr>
          <w:rFonts w:ascii="Verdana" w:hAnsi="Verdana"/>
          <w:b/>
          <w:bCs/>
        </w:rPr>
        <w:t>Search fees</w:t>
      </w:r>
      <w:r w:rsidR="002C7A50">
        <w:rPr>
          <w:rFonts w:ascii="Verdana" w:hAnsi="Verdana"/>
        </w:rPr>
        <w:t>:</w:t>
      </w:r>
      <w:r w:rsidRPr="00695A00">
        <w:rPr>
          <w:rFonts w:ascii="Verdana" w:hAnsi="Verdana"/>
        </w:rPr>
        <w:t xml:space="preserve"> £400</w:t>
      </w:r>
      <w:r w:rsidR="0037268C">
        <w:rPr>
          <w:rFonts w:ascii="Verdana" w:hAnsi="Verdana"/>
        </w:rPr>
        <w:t>-£600</w:t>
      </w:r>
      <w:r w:rsidR="002C7A50">
        <w:rPr>
          <w:rFonts w:ascii="Verdana" w:hAnsi="Verdana"/>
        </w:rPr>
        <w:t>;</w:t>
      </w:r>
      <w:r w:rsidRPr="00695A00">
        <w:rPr>
          <w:rFonts w:ascii="Verdana" w:hAnsi="Verdana"/>
        </w:rPr>
        <w:t xml:space="preserve"> this amount will vary according to what searches are required</w:t>
      </w:r>
      <w:r w:rsidR="0037268C">
        <w:rPr>
          <w:rFonts w:ascii="Verdana" w:hAnsi="Verdana"/>
        </w:rPr>
        <w:t>, but these will usually be a Local Authority Search, a water and drainage search, a chancel repair search and an environmental search. The exact amount will</w:t>
      </w:r>
      <w:r w:rsidRPr="00695A00">
        <w:rPr>
          <w:rFonts w:ascii="Verdana" w:hAnsi="Verdana"/>
        </w:rPr>
        <w:t xml:space="preserve"> depend on where the property is located, and your and any lender’s requirements</w:t>
      </w:r>
      <w:r w:rsidR="0037268C">
        <w:rPr>
          <w:rFonts w:ascii="Verdana" w:hAnsi="Verdana"/>
        </w:rPr>
        <w:t>.</w:t>
      </w:r>
    </w:p>
    <w:p w14:paraId="45A2DF72" w14:textId="1AEE78E0" w:rsidR="00695A00" w:rsidRPr="00695A00" w:rsidRDefault="00695A00" w:rsidP="00695A00">
      <w:pPr>
        <w:numPr>
          <w:ilvl w:val="0"/>
          <w:numId w:val="8"/>
        </w:numPr>
        <w:rPr>
          <w:rFonts w:ascii="Verdana" w:hAnsi="Verdana"/>
        </w:rPr>
      </w:pPr>
      <w:r w:rsidRPr="002C7A50">
        <w:rPr>
          <w:rFonts w:ascii="Verdana" w:hAnsi="Verdana"/>
          <w:b/>
          <w:bCs/>
        </w:rPr>
        <w:t>HM Land Registry fee:</w:t>
      </w:r>
      <w:r w:rsidRPr="00695A00">
        <w:rPr>
          <w:rFonts w:ascii="Verdana" w:hAnsi="Verdana"/>
        </w:rPr>
        <w:t xml:space="preserve"> £15</w:t>
      </w:r>
      <w:r w:rsidR="00CF6FEF">
        <w:rPr>
          <w:rFonts w:ascii="Verdana" w:hAnsi="Verdana"/>
        </w:rPr>
        <w:t>0</w:t>
      </w:r>
    </w:p>
    <w:p w14:paraId="1462FA33" w14:textId="1E275AC0" w:rsidR="00695A00" w:rsidRDefault="00695A00" w:rsidP="00695A00">
      <w:pPr>
        <w:numPr>
          <w:ilvl w:val="0"/>
          <w:numId w:val="8"/>
        </w:numPr>
        <w:rPr>
          <w:rFonts w:ascii="Verdana" w:hAnsi="Verdana"/>
        </w:rPr>
      </w:pPr>
      <w:r w:rsidRPr="002C7A50">
        <w:rPr>
          <w:rFonts w:ascii="Verdana" w:hAnsi="Verdana"/>
          <w:b/>
          <w:bCs/>
        </w:rPr>
        <w:t>Electronic money transfer fee:</w:t>
      </w:r>
      <w:r w:rsidRPr="00695A00">
        <w:rPr>
          <w:rFonts w:ascii="Verdana" w:hAnsi="Verdana"/>
        </w:rPr>
        <w:t xml:space="preserve"> £</w:t>
      </w:r>
      <w:r w:rsidR="0037268C">
        <w:rPr>
          <w:rFonts w:ascii="Verdana" w:hAnsi="Verdana"/>
        </w:rPr>
        <w:t>20</w:t>
      </w:r>
      <w:r w:rsidRPr="00695A00">
        <w:rPr>
          <w:rFonts w:ascii="Verdana" w:hAnsi="Verdana"/>
        </w:rPr>
        <w:t xml:space="preserve"> plus VAT of £</w:t>
      </w:r>
      <w:r w:rsidR="0037268C">
        <w:rPr>
          <w:rFonts w:ascii="Verdana" w:hAnsi="Verdana"/>
        </w:rPr>
        <w:t>4</w:t>
      </w:r>
      <w:r>
        <w:rPr>
          <w:rFonts w:ascii="Verdana" w:hAnsi="Verdana"/>
        </w:rPr>
        <w:t>.</w:t>
      </w:r>
      <w:r w:rsidR="0037268C">
        <w:rPr>
          <w:rFonts w:ascii="Verdana" w:hAnsi="Verdana"/>
        </w:rPr>
        <w:t>0</w:t>
      </w:r>
      <w:r>
        <w:rPr>
          <w:rFonts w:ascii="Verdana" w:hAnsi="Verdana"/>
        </w:rPr>
        <w:t>0</w:t>
      </w:r>
    </w:p>
    <w:p w14:paraId="57704595" w14:textId="71C1810C" w:rsidR="0037268C" w:rsidRDefault="0037268C" w:rsidP="00695A00">
      <w:pPr>
        <w:numPr>
          <w:ilvl w:val="0"/>
          <w:numId w:val="8"/>
        </w:numPr>
        <w:rPr>
          <w:rFonts w:ascii="Verdana" w:hAnsi="Verdana"/>
        </w:rPr>
      </w:pPr>
      <w:r w:rsidRPr="002C7A50">
        <w:rPr>
          <w:rFonts w:ascii="Verdana" w:hAnsi="Verdana"/>
          <w:b/>
          <w:bCs/>
        </w:rPr>
        <w:t>Land Registry Search fee:</w:t>
      </w:r>
      <w:r>
        <w:rPr>
          <w:rFonts w:ascii="Verdana" w:hAnsi="Verdana"/>
        </w:rPr>
        <w:t xml:space="preserve"> £7.00</w:t>
      </w:r>
    </w:p>
    <w:p w14:paraId="0E99A39E" w14:textId="13CA48A4" w:rsidR="0037268C" w:rsidRDefault="0037268C" w:rsidP="00695A00">
      <w:pPr>
        <w:numPr>
          <w:ilvl w:val="0"/>
          <w:numId w:val="8"/>
        </w:numPr>
        <w:rPr>
          <w:rFonts w:ascii="Verdana" w:hAnsi="Verdana"/>
        </w:rPr>
      </w:pPr>
      <w:r w:rsidRPr="002C7A50">
        <w:rPr>
          <w:rFonts w:ascii="Verdana" w:hAnsi="Verdana"/>
          <w:b/>
          <w:bCs/>
        </w:rPr>
        <w:t>Bankruptcy</w:t>
      </w:r>
      <w:r w:rsidR="00CF6FEF" w:rsidRPr="002C7A50">
        <w:rPr>
          <w:rFonts w:ascii="Verdana" w:hAnsi="Verdana"/>
          <w:b/>
          <w:bCs/>
        </w:rPr>
        <w:t xml:space="preserve"> Search fee:</w:t>
      </w:r>
      <w:r w:rsidR="00CF6FEF">
        <w:rPr>
          <w:rFonts w:ascii="Verdana" w:hAnsi="Verdana"/>
        </w:rPr>
        <w:t xml:space="preserve"> £6.00 per name</w:t>
      </w:r>
    </w:p>
    <w:p w14:paraId="15B47FB0" w14:textId="68CC1082" w:rsidR="00CF6FEF" w:rsidRPr="00695A00" w:rsidRDefault="00CF6FEF" w:rsidP="00695A00">
      <w:pPr>
        <w:numPr>
          <w:ilvl w:val="0"/>
          <w:numId w:val="8"/>
        </w:numPr>
        <w:rPr>
          <w:rFonts w:ascii="Verdana" w:hAnsi="Verdana"/>
        </w:rPr>
      </w:pPr>
      <w:r w:rsidRPr="002C7A50">
        <w:rPr>
          <w:rFonts w:ascii="Verdana" w:hAnsi="Verdana"/>
          <w:b/>
          <w:bCs/>
        </w:rPr>
        <w:t>Client ID checks:</w:t>
      </w:r>
      <w:r>
        <w:rPr>
          <w:rFonts w:ascii="Verdana" w:hAnsi="Verdana"/>
        </w:rPr>
        <w:t xml:space="preserve"> £25.00</w:t>
      </w:r>
    </w:p>
    <w:p w14:paraId="34252B94" w14:textId="047A7400" w:rsidR="00695A00" w:rsidRPr="00695A00" w:rsidRDefault="00695A00" w:rsidP="00695A00">
      <w:pPr>
        <w:rPr>
          <w:rFonts w:ascii="Verdana" w:hAnsi="Verdana"/>
        </w:rPr>
      </w:pPr>
      <w:r w:rsidRPr="00695A00">
        <w:rPr>
          <w:rFonts w:ascii="Verdana" w:hAnsi="Verdana"/>
          <w:b/>
          <w:bCs/>
        </w:rPr>
        <w:t>Estimated total</w:t>
      </w:r>
      <w:r w:rsidRPr="00695A00">
        <w:rPr>
          <w:rFonts w:ascii="Verdana" w:hAnsi="Verdana"/>
        </w:rPr>
        <w:t>: our costs £</w:t>
      </w:r>
      <w:r w:rsidR="00D40E0F">
        <w:rPr>
          <w:rFonts w:ascii="Verdana" w:hAnsi="Verdana"/>
        </w:rPr>
        <w:t>1,440</w:t>
      </w:r>
      <w:r w:rsidRPr="00695A00">
        <w:rPr>
          <w:rFonts w:ascii="Verdana" w:hAnsi="Verdana"/>
        </w:rPr>
        <w:t xml:space="preserve"> (including VAT) plus disbursements of approximately £</w:t>
      </w:r>
      <w:r w:rsidR="00D40E0F">
        <w:rPr>
          <w:rFonts w:ascii="Verdana" w:hAnsi="Verdana"/>
        </w:rPr>
        <w:t>612-£812</w:t>
      </w:r>
      <w:r w:rsidRPr="00695A00">
        <w:rPr>
          <w:rFonts w:ascii="Verdana" w:hAnsi="Verdana"/>
        </w:rPr>
        <w:t>. In addition, you may need to pay HM Revenue &amp; Customs or the Welsh Revenue Authority Stamp Duty Land Tax or Land Transaction Tax (see below).</w:t>
      </w:r>
    </w:p>
    <w:p w14:paraId="11059753" w14:textId="77777777" w:rsidR="00695A00" w:rsidRPr="00695A00" w:rsidRDefault="00695A00" w:rsidP="00695A00">
      <w:pPr>
        <w:rPr>
          <w:rFonts w:ascii="Verdana" w:hAnsi="Verdana"/>
        </w:rPr>
      </w:pPr>
      <w:r w:rsidRPr="00695A00">
        <w:rPr>
          <w:rFonts w:ascii="Verdana" w:hAnsi="Verdana"/>
          <w:b/>
          <w:bCs/>
        </w:rPr>
        <w:t>Disbursements</w:t>
      </w:r>
      <w:r w:rsidRPr="00695A00">
        <w:rPr>
          <w:rFonts w:ascii="Verdana" w:hAnsi="Verdana"/>
        </w:rPr>
        <w:t> are costs related to your matter that are payable to third parties, such as search fees and Land Registry fees. We handle the payment of disbursements on your behalf to ensure a smoother process and will ask you for money on account to cover some of the upfront costs.</w:t>
      </w:r>
    </w:p>
    <w:p w14:paraId="1E8AF45E" w14:textId="77777777" w:rsidR="00695A00" w:rsidRPr="00695A00" w:rsidRDefault="00695A00" w:rsidP="00695A00">
      <w:pPr>
        <w:rPr>
          <w:rFonts w:ascii="Verdana" w:hAnsi="Verdana"/>
        </w:rPr>
      </w:pPr>
      <w:r w:rsidRPr="00695A00">
        <w:rPr>
          <w:rFonts w:ascii="Verdana" w:hAnsi="Verdana"/>
          <w:b/>
          <w:bCs/>
        </w:rPr>
        <w:t>Stamp Duty or Land Transaction Tax</w:t>
      </w:r>
      <w:r w:rsidRPr="00695A00">
        <w:rPr>
          <w:rFonts w:ascii="Verdana" w:hAnsi="Verdana"/>
        </w:rPr>
        <w:t>: what you need to pay depends on the purchase price of your property. You can calculate the amount you will need to pay by using </w:t>
      </w:r>
      <w:hyperlink r:id="rId7" w:anchor="/intro" w:history="1">
        <w:r w:rsidRPr="00695A00">
          <w:rPr>
            <w:rStyle w:val="Hyperlink"/>
            <w:rFonts w:ascii="Verdana" w:hAnsi="Verdana"/>
            <w:b/>
            <w:bCs/>
          </w:rPr>
          <w:t>HMRC’s website</w:t>
        </w:r>
      </w:hyperlink>
      <w:r w:rsidRPr="00695A00">
        <w:rPr>
          <w:rFonts w:ascii="Verdana" w:hAnsi="Verdana"/>
        </w:rPr>
        <w:t> or, if the property is in Wales, </w:t>
      </w:r>
      <w:hyperlink r:id="rId8" w:history="1">
        <w:r w:rsidRPr="00695A00">
          <w:rPr>
            <w:rStyle w:val="Hyperlink"/>
            <w:rFonts w:ascii="Verdana" w:hAnsi="Verdana"/>
            <w:b/>
            <w:bCs/>
          </w:rPr>
          <w:t>by using the Welsh Revenue Authority’s website.</w:t>
        </w:r>
      </w:hyperlink>
    </w:p>
    <w:p w14:paraId="0A63AB44" w14:textId="28096E93" w:rsidR="00695A00" w:rsidRPr="00695A00" w:rsidRDefault="00040C35" w:rsidP="00695A00">
      <w:pPr>
        <w:rPr>
          <w:rFonts w:ascii="Verdana" w:hAnsi="Verdana"/>
          <w:b/>
          <w:bCs/>
        </w:rPr>
      </w:pPr>
      <w:r>
        <w:rPr>
          <w:rFonts w:ascii="Verdana" w:hAnsi="Verdana"/>
          <w:b/>
          <w:bCs/>
        </w:rPr>
        <w:t xml:space="preserve">2. </w:t>
      </w:r>
      <w:r w:rsidR="00695A00" w:rsidRPr="00695A00">
        <w:rPr>
          <w:rFonts w:ascii="Verdana" w:hAnsi="Verdana"/>
          <w:b/>
          <w:bCs/>
        </w:rPr>
        <w:t>Buying an existing leasehold for a residential property for £</w:t>
      </w:r>
      <w:r w:rsidR="00CF6FEF">
        <w:rPr>
          <w:rFonts w:ascii="Verdana" w:hAnsi="Verdana"/>
          <w:b/>
          <w:bCs/>
        </w:rPr>
        <w:t>5</w:t>
      </w:r>
      <w:r w:rsidR="00695A00" w:rsidRPr="00695A00">
        <w:rPr>
          <w:rFonts w:ascii="Verdana" w:hAnsi="Verdana"/>
          <w:b/>
          <w:bCs/>
        </w:rPr>
        <w:t>00,000</w:t>
      </w:r>
    </w:p>
    <w:p w14:paraId="2CAE10F8" w14:textId="77777777" w:rsidR="00695A00" w:rsidRPr="00695A00" w:rsidRDefault="00695A00" w:rsidP="00695A00">
      <w:pPr>
        <w:rPr>
          <w:rFonts w:ascii="Verdana" w:hAnsi="Verdana"/>
        </w:rPr>
      </w:pPr>
      <w:r w:rsidRPr="00695A00">
        <w:rPr>
          <w:rFonts w:ascii="Verdana" w:hAnsi="Verdana"/>
        </w:rPr>
        <w:t>Conveyancer’s fees and disbursements</w:t>
      </w:r>
    </w:p>
    <w:p w14:paraId="2CCDB597" w14:textId="1FA78CFB" w:rsidR="00695A00" w:rsidRPr="00695A00" w:rsidRDefault="00695A00" w:rsidP="00695A00">
      <w:pPr>
        <w:numPr>
          <w:ilvl w:val="0"/>
          <w:numId w:val="9"/>
        </w:numPr>
        <w:rPr>
          <w:rFonts w:ascii="Verdana" w:hAnsi="Verdana"/>
        </w:rPr>
      </w:pPr>
      <w:r w:rsidRPr="00695A00">
        <w:rPr>
          <w:rFonts w:ascii="Verdana" w:hAnsi="Verdana"/>
          <w:b/>
          <w:bCs/>
        </w:rPr>
        <w:t>Legal fee:</w:t>
      </w:r>
      <w:r w:rsidRPr="00695A00">
        <w:rPr>
          <w:rFonts w:ascii="Verdana" w:hAnsi="Verdana"/>
        </w:rPr>
        <w:t> £1,</w:t>
      </w:r>
      <w:r w:rsidR="00C92CD0">
        <w:rPr>
          <w:rFonts w:ascii="Verdana" w:hAnsi="Verdana"/>
        </w:rPr>
        <w:t>4</w:t>
      </w:r>
      <w:r w:rsidRPr="00695A00">
        <w:rPr>
          <w:rFonts w:ascii="Verdana" w:hAnsi="Verdana"/>
        </w:rPr>
        <w:t>00 plus VAT of £2</w:t>
      </w:r>
      <w:r w:rsidR="00C92CD0">
        <w:rPr>
          <w:rFonts w:ascii="Verdana" w:hAnsi="Verdana"/>
        </w:rPr>
        <w:t>8</w:t>
      </w:r>
      <w:r w:rsidRPr="00695A00">
        <w:rPr>
          <w:rFonts w:ascii="Verdana" w:hAnsi="Verdana"/>
        </w:rPr>
        <w:t>0</w:t>
      </w:r>
    </w:p>
    <w:p w14:paraId="5A1C3348" w14:textId="34DCB648" w:rsidR="00C92CD0" w:rsidRPr="00695A00" w:rsidRDefault="00C92CD0" w:rsidP="00C92CD0">
      <w:pPr>
        <w:numPr>
          <w:ilvl w:val="0"/>
          <w:numId w:val="9"/>
        </w:numPr>
        <w:rPr>
          <w:rFonts w:ascii="Verdana" w:hAnsi="Verdana"/>
        </w:rPr>
      </w:pPr>
      <w:r w:rsidRPr="002C7A50">
        <w:rPr>
          <w:rFonts w:ascii="Verdana" w:hAnsi="Verdana"/>
          <w:b/>
          <w:bCs/>
        </w:rPr>
        <w:t>Search fees</w:t>
      </w:r>
      <w:r w:rsidR="002C7A50" w:rsidRPr="002C7A50">
        <w:rPr>
          <w:rFonts w:ascii="Verdana" w:hAnsi="Verdana"/>
          <w:b/>
          <w:bCs/>
        </w:rPr>
        <w:t>:</w:t>
      </w:r>
      <w:r w:rsidR="002C7A50">
        <w:rPr>
          <w:rFonts w:ascii="Verdana" w:hAnsi="Verdana"/>
        </w:rPr>
        <w:t xml:space="preserve"> </w:t>
      </w:r>
      <w:r w:rsidRPr="00695A00">
        <w:rPr>
          <w:rFonts w:ascii="Verdana" w:hAnsi="Verdana"/>
        </w:rPr>
        <w:t>£400</w:t>
      </w:r>
      <w:r>
        <w:rPr>
          <w:rFonts w:ascii="Verdana" w:hAnsi="Verdana"/>
        </w:rPr>
        <w:t>-£600</w:t>
      </w:r>
      <w:r w:rsidR="002C7A50">
        <w:rPr>
          <w:rFonts w:ascii="Verdana" w:hAnsi="Verdana"/>
        </w:rPr>
        <w:t>;</w:t>
      </w:r>
      <w:r w:rsidRPr="00695A00">
        <w:rPr>
          <w:rFonts w:ascii="Verdana" w:hAnsi="Verdana"/>
        </w:rPr>
        <w:t xml:space="preserve"> this amount will vary according to what searches are required</w:t>
      </w:r>
      <w:r>
        <w:rPr>
          <w:rFonts w:ascii="Verdana" w:hAnsi="Verdana"/>
        </w:rPr>
        <w:t xml:space="preserve">, but these will usually be a Local Authority Search, a water and drainage search, a chancel repair search and an </w:t>
      </w:r>
      <w:r>
        <w:rPr>
          <w:rFonts w:ascii="Verdana" w:hAnsi="Verdana"/>
        </w:rPr>
        <w:lastRenderedPageBreak/>
        <w:t>environmental search. The exact amount will</w:t>
      </w:r>
      <w:r w:rsidRPr="00695A00">
        <w:rPr>
          <w:rFonts w:ascii="Verdana" w:hAnsi="Verdana"/>
        </w:rPr>
        <w:t xml:space="preserve"> depend on where the property is located, and your and any lender’s requirements</w:t>
      </w:r>
      <w:r>
        <w:rPr>
          <w:rFonts w:ascii="Verdana" w:hAnsi="Verdana"/>
        </w:rPr>
        <w:t>.</w:t>
      </w:r>
    </w:p>
    <w:p w14:paraId="06E84021" w14:textId="77777777" w:rsidR="00C92CD0" w:rsidRPr="00695A00" w:rsidRDefault="00C92CD0" w:rsidP="00C92CD0">
      <w:pPr>
        <w:numPr>
          <w:ilvl w:val="0"/>
          <w:numId w:val="9"/>
        </w:numPr>
        <w:rPr>
          <w:rFonts w:ascii="Verdana" w:hAnsi="Verdana"/>
        </w:rPr>
      </w:pPr>
      <w:r w:rsidRPr="002C7A50">
        <w:rPr>
          <w:rFonts w:ascii="Verdana" w:hAnsi="Verdana"/>
          <w:b/>
          <w:bCs/>
        </w:rPr>
        <w:t>HM Land Registry fee:</w:t>
      </w:r>
      <w:r w:rsidRPr="00695A00">
        <w:rPr>
          <w:rFonts w:ascii="Verdana" w:hAnsi="Verdana"/>
        </w:rPr>
        <w:t xml:space="preserve"> £15</w:t>
      </w:r>
      <w:r>
        <w:rPr>
          <w:rFonts w:ascii="Verdana" w:hAnsi="Verdana"/>
        </w:rPr>
        <w:t>0</w:t>
      </w:r>
    </w:p>
    <w:p w14:paraId="16F0E5D7" w14:textId="77777777" w:rsidR="00C92CD0" w:rsidRDefault="00C92CD0" w:rsidP="00C92CD0">
      <w:pPr>
        <w:numPr>
          <w:ilvl w:val="0"/>
          <w:numId w:val="9"/>
        </w:numPr>
        <w:rPr>
          <w:rFonts w:ascii="Verdana" w:hAnsi="Verdana"/>
        </w:rPr>
      </w:pPr>
      <w:r w:rsidRPr="002C7A50">
        <w:rPr>
          <w:rFonts w:ascii="Verdana" w:hAnsi="Verdana"/>
          <w:b/>
          <w:bCs/>
        </w:rPr>
        <w:t>Electronic money transfer fee:</w:t>
      </w:r>
      <w:r w:rsidRPr="00695A00">
        <w:rPr>
          <w:rFonts w:ascii="Verdana" w:hAnsi="Verdana"/>
        </w:rPr>
        <w:t xml:space="preserve"> £</w:t>
      </w:r>
      <w:r>
        <w:rPr>
          <w:rFonts w:ascii="Verdana" w:hAnsi="Verdana"/>
        </w:rPr>
        <w:t>20</w:t>
      </w:r>
      <w:r w:rsidRPr="00695A00">
        <w:rPr>
          <w:rFonts w:ascii="Verdana" w:hAnsi="Verdana"/>
        </w:rPr>
        <w:t xml:space="preserve"> plus VAT of £</w:t>
      </w:r>
      <w:r>
        <w:rPr>
          <w:rFonts w:ascii="Verdana" w:hAnsi="Verdana"/>
        </w:rPr>
        <w:t>4.00</w:t>
      </w:r>
    </w:p>
    <w:p w14:paraId="32AE3742" w14:textId="77777777" w:rsidR="00C92CD0" w:rsidRDefault="00C92CD0" w:rsidP="00C92CD0">
      <w:pPr>
        <w:numPr>
          <w:ilvl w:val="0"/>
          <w:numId w:val="9"/>
        </w:numPr>
        <w:rPr>
          <w:rFonts w:ascii="Verdana" w:hAnsi="Verdana"/>
        </w:rPr>
      </w:pPr>
      <w:r w:rsidRPr="002C7A50">
        <w:rPr>
          <w:rFonts w:ascii="Verdana" w:hAnsi="Verdana"/>
          <w:b/>
          <w:bCs/>
        </w:rPr>
        <w:t>Land Registry Search fee:</w:t>
      </w:r>
      <w:r>
        <w:rPr>
          <w:rFonts w:ascii="Verdana" w:hAnsi="Verdana"/>
        </w:rPr>
        <w:t xml:space="preserve"> £7.00</w:t>
      </w:r>
    </w:p>
    <w:p w14:paraId="608AA3C2" w14:textId="77777777" w:rsidR="00C92CD0" w:rsidRDefault="00C92CD0" w:rsidP="00C92CD0">
      <w:pPr>
        <w:numPr>
          <w:ilvl w:val="0"/>
          <w:numId w:val="9"/>
        </w:numPr>
        <w:rPr>
          <w:rFonts w:ascii="Verdana" w:hAnsi="Verdana"/>
        </w:rPr>
      </w:pPr>
      <w:r w:rsidRPr="002C7A50">
        <w:rPr>
          <w:rFonts w:ascii="Verdana" w:hAnsi="Verdana"/>
          <w:b/>
          <w:bCs/>
        </w:rPr>
        <w:t>Bankruptcy Search fee:</w:t>
      </w:r>
      <w:r>
        <w:rPr>
          <w:rFonts w:ascii="Verdana" w:hAnsi="Verdana"/>
        </w:rPr>
        <w:t xml:space="preserve"> £6.00 per name</w:t>
      </w:r>
    </w:p>
    <w:p w14:paraId="2E073526" w14:textId="41B93FF0" w:rsidR="00695A00" w:rsidRPr="00695A00" w:rsidRDefault="00C92CD0" w:rsidP="00C92CD0">
      <w:pPr>
        <w:numPr>
          <w:ilvl w:val="0"/>
          <w:numId w:val="9"/>
        </w:numPr>
        <w:rPr>
          <w:rFonts w:ascii="Verdana" w:hAnsi="Verdana"/>
        </w:rPr>
      </w:pPr>
      <w:r w:rsidRPr="000B4182">
        <w:rPr>
          <w:rFonts w:ascii="Verdana" w:hAnsi="Verdana"/>
          <w:b/>
          <w:bCs/>
        </w:rPr>
        <w:t>Client ID checks:</w:t>
      </w:r>
      <w:r>
        <w:rPr>
          <w:rFonts w:ascii="Verdana" w:hAnsi="Verdana"/>
        </w:rPr>
        <w:t xml:space="preserve"> £25.00</w:t>
      </w:r>
    </w:p>
    <w:p w14:paraId="658EC560" w14:textId="765B5059" w:rsidR="00695A00" w:rsidRPr="00695A00" w:rsidRDefault="00695A00" w:rsidP="00695A00">
      <w:pPr>
        <w:rPr>
          <w:rFonts w:ascii="Verdana" w:hAnsi="Verdana"/>
        </w:rPr>
      </w:pPr>
      <w:r w:rsidRPr="00695A00">
        <w:rPr>
          <w:rFonts w:ascii="Verdana" w:hAnsi="Verdana"/>
          <w:b/>
          <w:bCs/>
        </w:rPr>
        <w:t>Estimated total</w:t>
      </w:r>
      <w:r w:rsidRPr="00695A00">
        <w:rPr>
          <w:rFonts w:ascii="Verdana" w:hAnsi="Verdana"/>
        </w:rPr>
        <w:t>: our costs of £1</w:t>
      </w:r>
      <w:r w:rsidR="003F7D8B">
        <w:rPr>
          <w:rFonts w:ascii="Verdana" w:hAnsi="Verdana"/>
        </w:rPr>
        <w:t>,</w:t>
      </w:r>
      <w:r w:rsidR="00C92CD0">
        <w:rPr>
          <w:rFonts w:ascii="Verdana" w:hAnsi="Verdana"/>
        </w:rPr>
        <w:t>68</w:t>
      </w:r>
      <w:r w:rsidRPr="00695A00">
        <w:rPr>
          <w:rFonts w:ascii="Verdana" w:hAnsi="Verdana"/>
        </w:rPr>
        <w:t>0 (including VAT), plus disbursements of approximately £</w:t>
      </w:r>
      <w:r w:rsidR="00C92CD0">
        <w:rPr>
          <w:rFonts w:ascii="Verdana" w:hAnsi="Verdana"/>
        </w:rPr>
        <w:t>612-£812</w:t>
      </w:r>
      <w:r w:rsidRPr="00695A00">
        <w:rPr>
          <w:rFonts w:ascii="Verdana" w:hAnsi="Verdana"/>
        </w:rPr>
        <w:t>. You may also need to pay extra disbursements and the HM Revenue &amp; Customs or the Welsh Revenue Authority Stamp Duty Land Tax or Land Transaction Tax (see below).</w:t>
      </w:r>
    </w:p>
    <w:p w14:paraId="3136D429" w14:textId="77777777" w:rsidR="00695A00" w:rsidRPr="00695A00" w:rsidRDefault="00695A00" w:rsidP="00695A00">
      <w:pPr>
        <w:rPr>
          <w:rFonts w:ascii="Verdana" w:hAnsi="Verdana"/>
        </w:rPr>
      </w:pPr>
      <w:r w:rsidRPr="00695A00">
        <w:rPr>
          <w:rFonts w:ascii="Verdana" w:hAnsi="Verdana"/>
          <w:b/>
          <w:bCs/>
        </w:rPr>
        <w:t>Disbursements</w:t>
      </w:r>
      <w:r w:rsidRPr="00695A00">
        <w:rPr>
          <w:rFonts w:ascii="Verdana" w:hAnsi="Verdana"/>
        </w:rPr>
        <w:t> are costs related to your matter that are payable to third parties, such as search fees and Land Registry fees. We handle the payment of disbursements on your behalf to ensure a smoother process and will ask you for money on account to cover some of the upfront costs. Certain extra disbursements will be set out in the individual lease relating to the property. We set out below the extra disbursements we anticipate. This list is not exhaustive and other disbursements may apply, depending on the term of the lease. We will update you on the specific fees when we receive the lease from the seller’s solicitors.</w:t>
      </w:r>
    </w:p>
    <w:p w14:paraId="1F75EC08" w14:textId="77777777" w:rsidR="00695A00" w:rsidRPr="00695A00" w:rsidRDefault="00695A00" w:rsidP="00695A00">
      <w:pPr>
        <w:rPr>
          <w:rFonts w:ascii="Verdana" w:hAnsi="Verdana"/>
        </w:rPr>
      </w:pPr>
      <w:r w:rsidRPr="00695A00">
        <w:rPr>
          <w:rFonts w:ascii="Verdana" w:hAnsi="Verdana"/>
        </w:rPr>
        <w:t>Anticipated extra disbursements:</w:t>
      </w:r>
    </w:p>
    <w:p w14:paraId="09ECBF28" w14:textId="151FB1F0" w:rsidR="00695A00" w:rsidRPr="00695A00" w:rsidRDefault="00695A00" w:rsidP="00695A00">
      <w:pPr>
        <w:numPr>
          <w:ilvl w:val="0"/>
          <w:numId w:val="10"/>
        </w:numPr>
        <w:rPr>
          <w:rFonts w:ascii="Verdana" w:hAnsi="Verdana"/>
        </w:rPr>
      </w:pPr>
      <w:r w:rsidRPr="00695A00">
        <w:rPr>
          <w:rFonts w:ascii="Verdana" w:hAnsi="Verdana"/>
          <w:b/>
          <w:bCs/>
        </w:rPr>
        <w:t>Notice of transfer fee: </w:t>
      </w:r>
      <w:r w:rsidRPr="00695A00">
        <w:rPr>
          <w:rFonts w:ascii="Verdana" w:hAnsi="Verdana"/>
        </w:rPr>
        <w:t>If you are going to be charged this, it will be set out in the lease. It is usually between £</w:t>
      </w:r>
      <w:r w:rsidR="0083476A">
        <w:rPr>
          <w:rFonts w:ascii="Verdana" w:hAnsi="Verdana"/>
        </w:rPr>
        <w:t>5</w:t>
      </w:r>
      <w:r w:rsidRPr="00695A00">
        <w:rPr>
          <w:rFonts w:ascii="Verdana" w:hAnsi="Verdana"/>
        </w:rPr>
        <w:t>0- £</w:t>
      </w:r>
      <w:r w:rsidR="0083476A">
        <w:rPr>
          <w:rFonts w:ascii="Verdana" w:hAnsi="Verdana"/>
        </w:rPr>
        <w:t>10</w:t>
      </w:r>
      <w:r w:rsidRPr="00695A00">
        <w:rPr>
          <w:rFonts w:ascii="Verdana" w:hAnsi="Verdana"/>
        </w:rPr>
        <w:t>0, plus VAT</w:t>
      </w:r>
    </w:p>
    <w:p w14:paraId="5A6E299C" w14:textId="4AFC7186" w:rsidR="00695A00" w:rsidRPr="00695A00" w:rsidRDefault="00695A00" w:rsidP="00695A00">
      <w:pPr>
        <w:numPr>
          <w:ilvl w:val="0"/>
          <w:numId w:val="10"/>
        </w:numPr>
        <w:rPr>
          <w:rFonts w:ascii="Verdana" w:hAnsi="Verdana"/>
        </w:rPr>
      </w:pPr>
      <w:r w:rsidRPr="00695A00">
        <w:rPr>
          <w:rFonts w:ascii="Verdana" w:hAnsi="Verdana"/>
          <w:b/>
          <w:bCs/>
        </w:rPr>
        <w:t>Notice of charge fee</w:t>
      </w:r>
      <w:r w:rsidRPr="00695A00">
        <w:rPr>
          <w:rFonts w:ascii="Verdana" w:hAnsi="Verdana"/>
        </w:rPr>
        <w:t> (if the property is to be mortgaged): This fee is set out in the lease. It is usually between £</w:t>
      </w:r>
      <w:r w:rsidR="0083476A">
        <w:rPr>
          <w:rFonts w:ascii="Verdana" w:hAnsi="Verdana"/>
        </w:rPr>
        <w:t>5</w:t>
      </w:r>
      <w:r w:rsidRPr="00695A00">
        <w:rPr>
          <w:rFonts w:ascii="Verdana" w:hAnsi="Verdana"/>
        </w:rPr>
        <w:t>0 and £</w:t>
      </w:r>
      <w:r w:rsidR="0083476A">
        <w:rPr>
          <w:rFonts w:ascii="Verdana" w:hAnsi="Verdana"/>
        </w:rPr>
        <w:t>10</w:t>
      </w:r>
      <w:r w:rsidRPr="00695A00">
        <w:rPr>
          <w:rFonts w:ascii="Verdana" w:hAnsi="Verdana"/>
        </w:rPr>
        <w:t>0, plus VAT</w:t>
      </w:r>
    </w:p>
    <w:p w14:paraId="4F3F3BD5" w14:textId="77777777" w:rsidR="00695A00" w:rsidRPr="00695A00" w:rsidRDefault="00695A00" w:rsidP="00695A00">
      <w:pPr>
        <w:numPr>
          <w:ilvl w:val="0"/>
          <w:numId w:val="10"/>
        </w:numPr>
        <w:rPr>
          <w:rFonts w:ascii="Verdana" w:hAnsi="Verdana"/>
        </w:rPr>
      </w:pPr>
      <w:r w:rsidRPr="00695A00">
        <w:rPr>
          <w:rFonts w:ascii="Verdana" w:hAnsi="Verdana"/>
          <w:b/>
          <w:bCs/>
        </w:rPr>
        <w:t>Deed of Covenant fee:</w:t>
      </w:r>
      <w:r w:rsidRPr="00695A00">
        <w:rPr>
          <w:rFonts w:ascii="Verdana" w:hAnsi="Verdana"/>
        </w:rPr>
        <w:t> This fee is provided by the management company for the property and can be difficult to estimate but is often between £250 and £450, plus VAT</w:t>
      </w:r>
    </w:p>
    <w:p w14:paraId="47E74560" w14:textId="6E507177" w:rsidR="00695A00" w:rsidRPr="00695A00" w:rsidRDefault="00695A00" w:rsidP="00695A00">
      <w:pPr>
        <w:numPr>
          <w:ilvl w:val="0"/>
          <w:numId w:val="10"/>
        </w:numPr>
        <w:rPr>
          <w:rFonts w:ascii="Verdana" w:hAnsi="Verdana"/>
        </w:rPr>
      </w:pPr>
      <w:r w:rsidRPr="00695A00">
        <w:rPr>
          <w:rFonts w:ascii="Verdana" w:hAnsi="Verdana"/>
          <w:b/>
          <w:bCs/>
        </w:rPr>
        <w:t>Certificate of Compliance fee:</w:t>
      </w:r>
      <w:r w:rsidRPr="00695A00">
        <w:rPr>
          <w:rFonts w:ascii="Verdana" w:hAnsi="Verdana"/>
        </w:rPr>
        <w:t> The amount is confirmed on receipt of the lease; it usually ranges between £50 and £250</w:t>
      </w:r>
      <w:r w:rsidR="00C92CD0">
        <w:rPr>
          <w:rFonts w:ascii="Verdana" w:hAnsi="Verdana"/>
        </w:rPr>
        <w:t>, plus VAT</w:t>
      </w:r>
    </w:p>
    <w:p w14:paraId="0E5D5C67" w14:textId="2C39C8D8" w:rsidR="00695A00" w:rsidRPr="00695A00" w:rsidRDefault="00695A00" w:rsidP="00695A00">
      <w:pPr>
        <w:rPr>
          <w:rFonts w:ascii="Verdana" w:hAnsi="Verdana"/>
        </w:rPr>
      </w:pPr>
      <w:r w:rsidRPr="00695A00">
        <w:rPr>
          <w:rFonts w:ascii="Verdana" w:hAnsi="Verdana"/>
        </w:rPr>
        <w:t>In view of the above example, the </w:t>
      </w:r>
      <w:r w:rsidRPr="00695A00">
        <w:rPr>
          <w:rFonts w:ascii="Verdana" w:hAnsi="Verdana"/>
          <w:b/>
          <w:bCs/>
        </w:rPr>
        <w:t>Grand Total </w:t>
      </w:r>
      <w:r w:rsidRPr="00695A00">
        <w:rPr>
          <w:rFonts w:ascii="Verdana" w:hAnsi="Verdana"/>
        </w:rPr>
        <w:t>would be our costs £1</w:t>
      </w:r>
      <w:r w:rsidR="003F7D8B">
        <w:rPr>
          <w:rFonts w:ascii="Verdana" w:hAnsi="Verdana"/>
        </w:rPr>
        <w:t>,</w:t>
      </w:r>
      <w:r w:rsidR="00C92CD0">
        <w:rPr>
          <w:rFonts w:ascii="Verdana" w:hAnsi="Verdana"/>
        </w:rPr>
        <w:t>680</w:t>
      </w:r>
      <w:r w:rsidRPr="00695A00">
        <w:rPr>
          <w:rFonts w:ascii="Verdana" w:hAnsi="Verdana"/>
        </w:rPr>
        <w:t xml:space="preserve"> (including VAT), plus disbursements (including the extra disbursements) of approximately £1</w:t>
      </w:r>
      <w:r w:rsidR="003F7D8B">
        <w:rPr>
          <w:rFonts w:ascii="Verdana" w:hAnsi="Verdana"/>
        </w:rPr>
        <w:t>,</w:t>
      </w:r>
      <w:r w:rsidR="00C92CD0">
        <w:rPr>
          <w:rFonts w:ascii="Verdana" w:hAnsi="Verdana"/>
        </w:rPr>
        <w:t>0</w:t>
      </w:r>
      <w:r w:rsidR="009C6079">
        <w:rPr>
          <w:rFonts w:ascii="Verdana" w:hAnsi="Verdana"/>
        </w:rPr>
        <w:t>9</w:t>
      </w:r>
      <w:r w:rsidR="00C92CD0">
        <w:rPr>
          <w:rFonts w:ascii="Verdana" w:hAnsi="Verdana"/>
        </w:rPr>
        <w:t>2-£1,</w:t>
      </w:r>
      <w:r w:rsidR="009C6079">
        <w:rPr>
          <w:rFonts w:ascii="Verdana" w:hAnsi="Verdana"/>
        </w:rPr>
        <w:t>892 (including VAT)</w:t>
      </w:r>
      <w:r w:rsidRPr="00695A00">
        <w:rPr>
          <w:rFonts w:ascii="Verdana" w:hAnsi="Verdana"/>
        </w:rPr>
        <w:t xml:space="preserve"> plus Stamp Duty Land Tax or Land Transaction Tax.</w:t>
      </w:r>
    </w:p>
    <w:p w14:paraId="2EAE9DCE" w14:textId="77777777" w:rsidR="00695A00" w:rsidRPr="00695A00" w:rsidRDefault="00695A00" w:rsidP="00695A00">
      <w:pPr>
        <w:rPr>
          <w:rFonts w:ascii="Verdana" w:hAnsi="Verdana"/>
        </w:rPr>
      </w:pPr>
      <w:r w:rsidRPr="00695A00">
        <w:rPr>
          <w:rFonts w:ascii="Verdana" w:hAnsi="Verdana"/>
          <w:b/>
          <w:bCs/>
        </w:rPr>
        <w:t>Stamp Duty Land Tax/Land Transaction Tax</w:t>
      </w:r>
      <w:r w:rsidRPr="00695A00">
        <w:rPr>
          <w:rFonts w:ascii="Verdana" w:hAnsi="Verdana"/>
        </w:rPr>
        <w:t>: this depends on the purchase price of your property. You can calculate the amount you will need to pay by using </w:t>
      </w:r>
      <w:hyperlink r:id="rId9" w:history="1">
        <w:r w:rsidRPr="00695A00">
          <w:rPr>
            <w:rStyle w:val="Hyperlink"/>
            <w:rFonts w:ascii="Verdana" w:hAnsi="Verdana"/>
            <w:b/>
            <w:bCs/>
          </w:rPr>
          <w:t>HMRC’s website</w:t>
        </w:r>
      </w:hyperlink>
      <w:r w:rsidRPr="00695A00">
        <w:rPr>
          <w:rFonts w:ascii="Verdana" w:hAnsi="Verdana"/>
        </w:rPr>
        <w:t> or, if the property is located in Wales, by using the </w:t>
      </w:r>
      <w:hyperlink r:id="rId10" w:history="1">
        <w:r w:rsidRPr="00695A00">
          <w:rPr>
            <w:rStyle w:val="Hyperlink"/>
            <w:rFonts w:ascii="Verdana" w:hAnsi="Verdana"/>
            <w:b/>
            <w:bCs/>
          </w:rPr>
          <w:t>Welsh Revenue Authority’s website</w:t>
        </w:r>
      </w:hyperlink>
      <w:r w:rsidRPr="00695A00">
        <w:rPr>
          <w:rFonts w:ascii="Verdana" w:hAnsi="Verdana"/>
        </w:rPr>
        <w:t>.</w:t>
      </w:r>
    </w:p>
    <w:p w14:paraId="2AF91FEB" w14:textId="49F612B8" w:rsidR="00695A00" w:rsidRPr="00695A00" w:rsidRDefault="00040C35" w:rsidP="00695A00">
      <w:pPr>
        <w:rPr>
          <w:rFonts w:ascii="Verdana" w:hAnsi="Verdana"/>
          <w:b/>
          <w:bCs/>
        </w:rPr>
      </w:pPr>
      <w:r>
        <w:rPr>
          <w:rFonts w:ascii="Verdana" w:hAnsi="Verdana"/>
          <w:b/>
          <w:bCs/>
        </w:rPr>
        <w:t xml:space="preserve">3. </w:t>
      </w:r>
      <w:r w:rsidR="00695A00" w:rsidRPr="00695A00">
        <w:rPr>
          <w:rFonts w:ascii="Verdana" w:hAnsi="Verdana"/>
          <w:b/>
          <w:bCs/>
        </w:rPr>
        <w:t>Sale of a freehold residential house for £</w:t>
      </w:r>
      <w:r w:rsidR="009C6079">
        <w:rPr>
          <w:rFonts w:ascii="Verdana" w:hAnsi="Verdana"/>
          <w:b/>
          <w:bCs/>
        </w:rPr>
        <w:t>5</w:t>
      </w:r>
      <w:r w:rsidR="00695A00" w:rsidRPr="00695A00">
        <w:rPr>
          <w:rFonts w:ascii="Verdana" w:hAnsi="Verdana"/>
          <w:b/>
          <w:bCs/>
        </w:rPr>
        <w:t>00,000</w:t>
      </w:r>
    </w:p>
    <w:p w14:paraId="324A466D" w14:textId="77777777" w:rsidR="00695A00" w:rsidRPr="00695A00" w:rsidRDefault="00695A00" w:rsidP="00695A00">
      <w:pPr>
        <w:rPr>
          <w:rFonts w:ascii="Verdana" w:hAnsi="Verdana"/>
        </w:rPr>
      </w:pPr>
      <w:r w:rsidRPr="00695A00">
        <w:rPr>
          <w:rFonts w:ascii="Verdana" w:hAnsi="Verdana"/>
        </w:rPr>
        <w:lastRenderedPageBreak/>
        <w:t>Conveyancer’s fees and disbursements:</w:t>
      </w:r>
    </w:p>
    <w:p w14:paraId="667C8515" w14:textId="276477A8" w:rsidR="00695A00" w:rsidRPr="00695A00" w:rsidRDefault="00695A00" w:rsidP="00695A00">
      <w:pPr>
        <w:numPr>
          <w:ilvl w:val="0"/>
          <w:numId w:val="11"/>
        </w:numPr>
        <w:rPr>
          <w:rFonts w:ascii="Verdana" w:hAnsi="Verdana"/>
        </w:rPr>
      </w:pPr>
      <w:r w:rsidRPr="00695A00">
        <w:rPr>
          <w:rFonts w:ascii="Verdana" w:hAnsi="Verdana"/>
          <w:b/>
          <w:bCs/>
        </w:rPr>
        <w:t>Legal fee:</w:t>
      </w:r>
      <w:r w:rsidRPr="00695A00">
        <w:rPr>
          <w:rFonts w:ascii="Verdana" w:hAnsi="Verdana"/>
        </w:rPr>
        <w:t> £</w:t>
      </w:r>
      <w:r w:rsidR="009C6079">
        <w:rPr>
          <w:rFonts w:ascii="Verdana" w:hAnsi="Verdana"/>
        </w:rPr>
        <w:t>1,020</w:t>
      </w:r>
      <w:r w:rsidRPr="00695A00">
        <w:rPr>
          <w:rFonts w:ascii="Verdana" w:hAnsi="Verdana"/>
        </w:rPr>
        <w:t xml:space="preserve"> plus VAT of £</w:t>
      </w:r>
      <w:r w:rsidR="009C6079">
        <w:rPr>
          <w:rFonts w:ascii="Verdana" w:hAnsi="Verdana"/>
        </w:rPr>
        <w:t>204</w:t>
      </w:r>
    </w:p>
    <w:p w14:paraId="520A6D64" w14:textId="2C9FD537" w:rsidR="00695A00" w:rsidRPr="00695A00" w:rsidRDefault="00695A00" w:rsidP="00695A00">
      <w:pPr>
        <w:numPr>
          <w:ilvl w:val="0"/>
          <w:numId w:val="11"/>
        </w:numPr>
        <w:rPr>
          <w:rFonts w:ascii="Verdana" w:hAnsi="Verdana"/>
        </w:rPr>
      </w:pPr>
      <w:r w:rsidRPr="00695A00">
        <w:rPr>
          <w:rFonts w:ascii="Verdana" w:hAnsi="Verdana"/>
          <w:b/>
          <w:bCs/>
        </w:rPr>
        <w:t>Land Registry fees:</w:t>
      </w:r>
      <w:r w:rsidRPr="00695A00">
        <w:rPr>
          <w:rFonts w:ascii="Verdana" w:hAnsi="Verdana"/>
        </w:rPr>
        <w:t> £</w:t>
      </w:r>
      <w:r w:rsidR="009C6079">
        <w:rPr>
          <w:rFonts w:ascii="Verdana" w:hAnsi="Verdana"/>
        </w:rPr>
        <w:t>14</w:t>
      </w:r>
      <w:r w:rsidRPr="00695A00">
        <w:rPr>
          <w:rFonts w:ascii="Verdana" w:hAnsi="Verdana"/>
        </w:rPr>
        <w:t>, although this figure will vary depending on the number of documents we need to get from the Land Registry</w:t>
      </w:r>
    </w:p>
    <w:p w14:paraId="75136B58" w14:textId="1BF64F46" w:rsidR="00695A00" w:rsidRDefault="00695A00" w:rsidP="00695A00">
      <w:pPr>
        <w:numPr>
          <w:ilvl w:val="0"/>
          <w:numId w:val="11"/>
        </w:numPr>
        <w:rPr>
          <w:rFonts w:ascii="Verdana" w:hAnsi="Verdana"/>
        </w:rPr>
      </w:pPr>
      <w:r w:rsidRPr="00695A00">
        <w:rPr>
          <w:rFonts w:ascii="Verdana" w:hAnsi="Verdana"/>
          <w:b/>
          <w:bCs/>
        </w:rPr>
        <w:t>Electronic money transfer fee:</w:t>
      </w:r>
      <w:r w:rsidRPr="00695A00">
        <w:rPr>
          <w:rFonts w:ascii="Verdana" w:hAnsi="Verdana"/>
        </w:rPr>
        <w:t> £</w:t>
      </w:r>
      <w:r w:rsidR="009C6079">
        <w:rPr>
          <w:rFonts w:ascii="Verdana" w:hAnsi="Verdana"/>
        </w:rPr>
        <w:t>20</w:t>
      </w:r>
      <w:r w:rsidRPr="00695A00">
        <w:rPr>
          <w:rFonts w:ascii="Verdana" w:hAnsi="Verdana"/>
        </w:rPr>
        <w:t xml:space="preserve"> plus VAT of £</w:t>
      </w:r>
      <w:r w:rsidR="009C6079">
        <w:rPr>
          <w:rFonts w:ascii="Verdana" w:hAnsi="Verdana"/>
        </w:rPr>
        <w:t>4.00</w:t>
      </w:r>
    </w:p>
    <w:p w14:paraId="3D4337A3" w14:textId="0821FDE8" w:rsidR="009C6079" w:rsidRPr="002C7A50" w:rsidRDefault="009C6079" w:rsidP="00B4268C">
      <w:pPr>
        <w:numPr>
          <w:ilvl w:val="0"/>
          <w:numId w:val="11"/>
        </w:numPr>
        <w:rPr>
          <w:rFonts w:ascii="Verdana" w:hAnsi="Verdana"/>
        </w:rPr>
      </w:pPr>
      <w:r w:rsidRPr="002C7A50">
        <w:rPr>
          <w:rFonts w:ascii="Verdana" w:hAnsi="Verdana"/>
          <w:b/>
          <w:bCs/>
        </w:rPr>
        <w:t>Client ID checks:</w:t>
      </w:r>
      <w:r w:rsidRPr="002C7A50">
        <w:rPr>
          <w:rFonts w:ascii="Verdana" w:hAnsi="Verdana"/>
        </w:rPr>
        <w:t xml:space="preserve"> £25.00</w:t>
      </w:r>
    </w:p>
    <w:p w14:paraId="0509FCE4" w14:textId="2DCE5F30" w:rsidR="00695A00" w:rsidRPr="00695A00" w:rsidRDefault="00695A00" w:rsidP="00695A00">
      <w:pPr>
        <w:rPr>
          <w:rFonts w:ascii="Verdana" w:hAnsi="Verdana"/>
        </w:rPr>
      </w:pPr>
      <w:r w:rsidRPr="00695A00">
        <w:rPr>
          <w:rFonts w:ascii="Verdana" w:hAnsi="Verdana"/>
          <w:b/>
          <w:bCs/>
        </w:rPr>
        <w:t>Estimated total: </w:t>
      </w:r>
      <w:r w:rsidRPr="00695A00">
        <w:rPr>
          <w:rFonts w:ascii="Verdana" w:hAnsi="Verdana"/>
        </w:rPr>
        <w:t>our costs £1,</w:t>
      </w:r>
      <w:r w:rsidR="009C6079">
        <w:rPr>
          <w:rFonts w:ascii="Verdana" w:hAnsi="Verdana"/>
        </w:rPr>
        <w:t>224</w:t>
      </w:r>
      <w:r w:rsidRPr="00695A00">
        <w:rPr>
          <w:rFonts w:ascii="Verdana" w:hAnsi="Verdana"/>
        </w:rPr>
        <w:t xml:space="preserve"> (including VAT), plus disbursements of approximately £</w:t>
      </w:r>
      <w:r w:rsidR="002C7A50">
        <w:rPr>
          <w:rFonts w:ascii="Verdana" w:hAnsi="Verdana"/>
        </w:rPr>
        <w:t>63</w:t>
      </w:r>
      <w:r w:rsidRPr="00695A00">
        <w:rPr>
          <w:rFonts w:ascii="Verdana" w:hAnsi="Verdana"/>
        </w:rPr>
        <w:t>.</w:t>
      </w:r>
    </w:p>
    <w:p w14:paraId="6B377C49" w14:textId="77777777" w:rsidR="00695A00" w:rsidRPr="00695A00" w:rsidRDefault="00695A00" w:rsidP="00695A00">
      <w:pPr>
        <w:rPr>
          <w:rFonts w:ascii="Verdana" w:hAnsi="Verdana"/>
        </w:rPr>
      </w:pPr>
      <w:r w:rsidRPr="00695A00">
        <w:rPr>
          <w:rFonts w:ascii="Verdana" w:hAnsi="Verdana"/>
          <w:b/>
          <w:bCs/>
        </w:rPr>
        <w:t>Disbursements </w:t>
      </w:r>
      <w:r w:rsidRPr="00695A00">
        <w:rPr>
          <w:rFonts w:ascii="Verdana" w:hAnsi="Verdana"/>
        </w:rPr>
        <w:t>are costs related to your matter that are payable to third parties, such Land Registry fees. We handle the payment of disbursements on your behalf to ensure a smoother process.</w:t>
      </w:r>
    </w:p>
    <w:p w14:paraId="2607E007" w14:textId="1D97BDB4" w:rsidR="00695A00" w:rsidRPr="00695A00" w:rsidRDefault="00040C35" w:rsidP="00695A00">
      <w:pPr>
        <w:rPr>
          <w:rFonts w:ascii="Verdana" w:hAnsi="Verdana"/>
        </w:rPr>
      </w:pPr>
      <w:r>
        <w:rPr>
          <w:rFonts w:ascii="Verdana" w:hAnsi="Verdana"/>
          <w:b/>
          <w:bCs/>
        </w:rPr>
        <w:t xml:space="preserve">4. </w:t>
      </w:r>
      <w:r w:rsidR="00695A00" w:rsidRPr="00695A00">
        <w:rPr>
          <w:rFonts w:ascii="Verdana" w:hAnsi="Verdana"/>
          <w:b/>
          <w:bCs/>
        </w:rPr>
        <w:t>Mortgage/Remortgage for £</w:t>
      </w:r>
      <w:r w:rsidR="002C7A50">
        <w:rPr>
          <w:rFonts w:ascii="Verdana" w:hAnsi="Verdana"/>
          <w:b/>
          <w:bCs/>
        </w:rPr>
        <w:t>5</w:t>
      </w:r>
      <w:r w:rsidR="00695A00" w:rsidRPr="00695A00">
        <w:rPr>
          <w:rFonts w:ascii="Verdana" w:hAnsi="Verdana"/>
          <w:b/>
          <w:bCs/>
        </w:rPr>
        <w:t>00,000</w:t>
      </w:r>
    </w:p>
    <w:p w14:paraId="172A2F88" w14:textId="77777777" w:rsidR="00695A00" w:rsidRPr="00695A00" w:rsidRDefault="00695A00" w:rsidP="00695A00">
      <w:pPr>
        <w:rPr>
          <w:rFonts w:ascii="Verdana" w:hAnsi="Verdana"/>
        </w:rPr>
      </w:pPr>
      <w:r w:rsidRPr="00695A00">
        <w:rPr>
          <w:rFonts w:ascii="Verdana" w:hAnsi="Verdana"/>
        </w:rPr>
        <w:t>Conveyancer’s fees and disbursements:</w:t>
      </w:r>
    </w:p>
    <w:p w14:paraId="486E36B8" w14:textId="63A9564F" w:rsidR="00695A00" w:rsidRPr="00695A00" w:rsidRDefault="00695A00" w:rsidP="00695A00">
      <w:pPr>
        <w:numPr>
          <w:ilvl w:val="0"/>
          <w:numId w:val="12"/>
        </w:numPr>
        <w:rPr>
          <w:rFonts w:ascii="Verdana" w:hAnsi="Verdana"/>
        </w:rPr>
      </w:pPr>
      <w:r w:rsidRPr="00695A00">
        <w:rPr>
          <w:rFonts w:ascii="Verdana" w:hAnsi="Verdana"/>
          <w:b/>
          <w:bCs/>
        </w:rPr>
        <w:t>Legal fee:</w:t>
      </w:r>
      <w:r w:rsidRPr="00695A00">
        <w:rPr>
          <w:rFonts w:ascii="Verdana" w:hAnsi="Verdana"/>
        </w:rPr>
        <w:t> £</w:t>
      </w:r>
      <w:r w:rsidR="002C7A50">
        <w:rPr>
          <w:rFonts w:ascii="Verdana" w:hAnsi="Verdana"/>
        </w:rPr>
        <w:t>650</w:t>
      </w:r>
      <w:r w:rsidRPr="00695A00">
        <w:rPr>
          <w:rFonts w:ascii="Verdana" w:hAnsi="Verdana"/>
        </w:rPr>
        <w:t xml:space="preserve"> plus VAT of £1</w:t>
      </w:r>
      <w:r w:rsidR="002C7A50">
        <w:rPr>
          <w:rFonts w:ascii="Verdana" w:hAnsi="Verdana"/>
        </w:rPr>
        <w:t>3</w:t>
      </w:r>
      <w:r w:rsidRPr="00695A00">
        <w:rPr>
          <w:rFonts w:ascii="Verdana" w:hAnsi="Verdana"/>
        </w:rPr>
        <w:t>0</w:t>
      </w:r>
    </w:p>
    <w:p w14:paraId="4736012B" w14:textId="76E15BBC" w:rsidR="00695A00" w:rsidRPr="00695A00" w:rsidRDefault="00695A00" w:rsidP="00695A00">
      <w:pPr>
        <w:numPr>
          <w:ilvl w:val="0"/>
          <w:numId w:val="12"/>
        </w:numPr>
        <w:rPr>
          <w:rFonts w:ascii="Verdana" w:hAnsi="Verdana"/>
        </w:rPr>
      </w:pPr>
      <w:r w:rsidRPr="00695A00">
        <w:rPr>
          <w:rFonts w:ascii="Verdana" w:hAnsi="Verdana"/>
          <w:b/>
          <w:bCs/>
        </w:rPr>
        <w:t>Search fees:</w:t>
      </w:r>
      <w:r w:rsidRPr="00695A00">
        <w:rPr>
          <w:rFonts w:ascii="Verdana" w:hAnsi="Verdana"/>
        </w:rPr>
        <w:t> </w:t>
      </w:r>
      <w:r w:rsidR="002C7A50" w:rsidRPr="00695A00">
        <w:rPr>
          <w:rFonts w:ascii="Verdana" w:hAnsi="Verdana"/>
        </w:rPr>
        <w:t>£400</w:t>
      </w:r>
      <w:r w:rsidR="002C7A50">
        <w:rPr>
          <w:rFonts w:ascii="Verdana" w:hAnsi="Verdana"/>
        </w:rPr>
        <w:t>-£600</w:t>
      </w:r>
      <w:r w:rsidR="000B4182">
        <w:rPr>
          <w:rFonts w:ascii="Verdana" w:hAnsi="Verdana"/>
        </w:rPr>
        <w:t>;</w:t>
      </w:r>
      <w:r w:rsidR="002C7A50" w:rsidRPr="00695A00">
        <w:rPr>
          <w:rFonts w:ascii="Verdana" w:hAnsi="Verdana"/>
        </w:rPr>
        <w:t xml:space="preserve"> this amount will vary according to what searches are required</w:t>
      </w:r>
      <w:r w:rsidR="002C7A50">
        <w:rPr>
          <w:rFonts w:ascii="Verdana" w:hAnsi="Verdana"/>
        </w:rPr>
        <w:t>, but these will usually be a Local Authority Search, a water and drainage search, a chancel repair search and an environmental search. The exact amount will</w:t>
      </w:r>
      <w:r w:rsidR="002C7A50" w:rsidRPr="00695A00">
        <w:rPr>
          <w:rFonts w:ascii="Verdana" w:hAnsi="Verdana"/>
        </w:rPr>
        <w:t xml:space="preserve"> depend on where the property is located, and your and any lender’s requirements</w:t>
      </w:r>
      <w:r w:rsidR="002C7A50">
        <w:rPr>
          <w:rFonts w:ascii="Verdana" w:hAnsi="Verdana"/>
        </w:rPr>
        <w:t xml:space="preserve">. </w:t>
      </w:r>
      <w:r w:rsidRPr="00695A00">
        <w:rPr>
          <w:rFonts w:ascii="Verdana" w:hAnsi="Verdana"/>
        </w:rPr>
        <w:t>For example, the lender may accept search insurance, which will reduce the cost of the search fees</w:t>
      </w:r>
    </w:p>
    <w:p w14:paraId="7DD79DAB" w14:textId="0F0D2EE2" w:rsidR="00695A00" w:rsidRPr="00695A00" w:rsidRDefault="00695A00" w:rsidP="00695A00">
      <w:pPr>
        <w:numPr>
          <w:ilvl w:val="0"/>
          <w:numId w:val="12"/>
        </w:numPr>
        <w:rPr>
          <w:rFonts w:ascii="Verdana" w:hAnsi="Verdana"/>
        </w:rPr>
      </w:pPr>
      <w:r w:rsidRPr="00695A00">
        <w:rPr>
          <w:rFonts w:ascii="Verdana" w:hAnsi="Verdana"/>
          <w:b/>
          <w:bCs/>
        </w:rPr>
        <w:t>HM Land Registry fee:</w:t>
      </w:r>
      <w:r w:rsidRPr="00695A00">
        <w:rPr>
          <w:rFonts w:ascii="Verdana" w:hAnsi="Verdana"/>
        </w:rPr>
        <w:t> £4</w:t>
      </w:r>
      <w:r w:rsidR="002C7A50">
        <w:rPr>
          <w:rFonts w:ascii="Verdana" w:hAnsi="Verdana"/>
        </w:rPr>
        <w:t>5</w:t>
      </w:r>
    </w:p>
    <w:p w14:paraId="53C89B29" w14:textId="57B269CB" w:rsidR="00695A00" w:rsidRDefault="00695A00" w:rsidP="00695A00">
      <w:pPr>
        <w:numPr>
          <w:ilvl w:val="0"/>
          <w:numId w:val="12"/>
        </w:numPr>
        <w:rPr>
          <w:rFonts w:ascii="Verdana" w:hAnsi="Verdana"/>
        </w:rPr>
      </w:pPr>
      <w:r w:rsidRPr="00695A00">
        <w:rPr>
          <w:rFonts w:ascii="Verdana" w:hAnsi="Verdana"/>
          <w:b/>
          <w:bCs/>
        </w:rPr>
        <w:t>Electronic money transfer fee:</w:t>
      </w:r>
      <w:r w:rsidRPr="00695A00">
        <w:rPr>
          <w:rFonts w:ascii="Verdana" w:hAnsi="Verdana"/>
        </w:rPr>
        <w:t> £</w:t>
      </w:r>
      <w:r w:rsidR="002C7A50">
        <w:rPr>
          <w:rFonts w:ascii="Verdana" w:hAnsi="Verdana"/>
        </w:rPr>
        <w:t>20</w:t>
      </w:r>
      <w:r w:rsidRPr="00695A00">
        <w:rPr>
          <w:rFonts w:ascii="Verdana" w:hAnsi="Verdana"/>
        </w:rPr>
        <w:t xml:space="preserve"> plus VAT of £</w:t>
      </w:r>
      <w:r w:rsidR="002C7A50">
        <w:rPr>
          <w:rFonts w:ascii="Verdana" w:hAnsi="Verdana"/>
        </w:rPr>
        <w:t>4.00</w:t>
      </w:r>
    </w:p>
    <w:p w14:paraId="6B51FB75" w14:textId="77777777" w:rsidR="002C7A50" w:rsidRDefault="002C7A50" w:rsidP="002C7A50">
      <w:pPr>
        <w:numPr>
          <w:ilvl w:val="0"/>
          <w:numId w:val="12"/>
        </w:numPr>
        <w:rPr>
          <w:rFonts w:ascii="Verdana" w:hAnsi="Verdana"/>
        </w:rPr>
      </w:pPr>
      <w:r w:rsidRPr="002C7A50">
        <w:rPr>
          <w:rFonts w:ascii="Verdana" w:hAnsi="Verdana"/>
          <w:b/>
          <w:bCs/>
        </w:rPr>
        <w:t>Land Registry Search fee:</w:t>
      </w:r>
      <w:r>
        <w:rPr>
          <w:rFonts w:ascii="Verdana" w:hAnsi="Verdana"/>
        </w:rPr>
        <w:t xml:space="preserve"> £7.00</w:t>
      </w:r>
    </w:p>
    <w:p w14:paraId="4328AF17" w14:textId="77777777" w:rsidR="002C7A50" w:rsidRDefault="002C7A50" w:rsidP="002C7A50">
      <w:pPr>
        <w:numPr>
          <w:ilvl w:val="0"/>
          <w:numId w:val="12"/>
        </w:numPr>
        <w:rPr>
          <w:rFonts w:ascii="Verdana" w:hAnsi="Verdana"/>
        </w:rPr>
      </w:pPr>
      <w:r w:rsidRPr="002C7A50">
        <w:rPr>
          <w:rFonts w:ascii="Verdana" w:hAnsi="Verdana"/>
          <w:b/>
          <w:bCs/>
        </w:rPr>
        <w:t>Bankruptcy Search fee:</w:t>
      </w:r>
      <w:r>
        <w:rPr>
          <w:rFonts w:ascii="Verdana" w:hAnsi="Verdana"/>
        </w:rPr>
        <w:t xml:space="preserve"> £6.00 per name</w:t>
      </w:r>
    </w:p>
    <w:p w14:paraId="46F2CA91" w14:textId="45302714" w:rsidR="002C7A50" w:rsidRPr="002C7A50" w:rsidRDefault="002C7A50" w:rsidP="00C60C6D">
      <w:pPr>
        <w:numPr>
          <w:ilvl w:val="0"/>
          <w:numId w:val="12"/>
        </w:numPr>
        <w:rPr>
          <w:rFonts w:ascii="Verdana" w:hAnsi="Verdana"/>
        </w:rPr>
      </w:pPr>
      <w:r w:rsidRPr="002C7A50">
        <w:rPr>
          <w:rFonts w:ascii="Verdana" w:hAnsi="Verdana"/>
          <w:b/>
          <w:bCs/>
        </w:rPr>
        <w:t>Client ID checks:</w:t>
      </w:r>
      <w:r w:rsidRPr="002C7A50">
        <w:rPr>
          <w:rFonts w:ascii="Verdana" w:hAnsi="Verdana"/>
        </w:rPr>
        <w:t xml:space="preserve"> £25.00</w:t>
      </w:r>
    </w:p>
    <w:p w14:paraId="51F55F6A" w14:textId="3219DBCD" w:rsidR="00695A00" w:rsidRPr="00695A00" w:rsidRDefault="00695A00" w:rsidP="00695A00">
      <w:pPr>
        <w:rPr>
          <w:rFonts w:ascii="Verdana" w:hAnsi="Verdana"/>
        </w:rPr>
      </w:pPr>
      <w:r w:rsidRPr="00695A00">
        <w:rPr>
          <w:rFonts w:ascii="Verdana" w:hAnsi="Verdana"/>
          <w:b/>
          <w:bCs/>
        </w:rPr>
        <w:t>Estimated total</w:t>
      </w:r>
      <w:r w:rsidRPr="00695A00">
        <w:rPr>
          <w:rFonts w:ascii="Verdana" w:hAnsi="Verdana"/>
        </w:rPr>
        <w:t>: our costs £</w:t>
      </w:r>
      <w:r w:rsidR="000B4182">
        <w:rPr>
          <w:rFonts w:ascii="Verdana" w:hAnsi="Verdana"/>
        </w:rPr>
        <w:t>780</w:t>
      </w:r>
      <w:r w:rsidRPr="00695A00">
        <w:rPr>
          <w:rFonts w:ascii="Verdana" w:hAnsi="Verdana"/>
        </w:rPr>
        <w:t xml:space="preserve"> (inclusive of VAT) plus disbursements of approximately £</w:t>
      </w:r>
      <w:r w:rsidR="000B4182">
        <w:rPr>
          <w:rFonts w:ascii="Verdana" w:hAnsi="Verdana"/>
        </w:rPr>
        <w:t>507-£707.</w:t>
      </w:r>
    </w:p>
    <w:p w14:paraId="4D5A5873" w14:textId="7AAD2668" w:rsidR="00695A00" w:rsidRDefault="00695A00" w:rsidP="00695A00">
      <w:pPr>
        <w:rPr>
          <w:rFonts w:ascii="Verdana" w:hAnsi="Verdana"/>
        </w:rPr>
      </w:pPr>
      <w:r w:rsidRPr="00695A00">
        <w:rPr>
          <w:rFonts w:ascii="Verdana" w:hAnsi="Verdana"/>
          <w:b/>
          <w:bCs/>
        </w:rPr>
        <w:t>Disbursements</w:t>
      </w:r>
      <w:r w:rsidRPr="00695A00">
        <w:rPr>
          <w:rFonts w:ascii="Verdana" w:hAnsi="Verdana"/>
        </w:rPr>
        <w:t> are costs related to your matter that are payable to third parties, such as search fees and Land Registry fees. We handle the payment of disbursements on your behalf to ensure a smoother process and will ask you for money on account to cover some of the upfront costs.</w:t>
      </w:r>
    </w:p>
    <w:p w14:paraId="5FA75226" w14:textId="77777777" w:rsidR="00040C35" w:rsidRPr="00695A00" w:rsidRDefault="00040C35" w:rsidP="00695A00">
      <w:pPr>
        <w:rPr>
          <w:rFonts w:ascii="Verdana" w:hAnsi="Verdana"/>
        </w:rPr>
      </w:pPr>
    </w:p>
    <w:p w14:paraId="7418523C" w14:textId="0055740B" w:rsidR="003F7D8B" w:rsidRPr="00A728FD" w:rsidRDefault="00040C35" w:rsidP="003F7D8B">
      <w:pPr>
        <w:rPr>
          <w:rFonts w:ascii="Verdana" w:hAnsi="Verdana"/>
          <w:b/>
          <w:bCs/>
        </w:rPr>
      </w:pPr>
      <w:r w:rsidRPr="00A728FD">
        <w:rPr>
          <w:rFonts w:ascii="Verdana" w:hAnsi="Verdana"/>
          <w:b/>
          <w:bCs/>
        </w:rPr>
        <w:t>HOW LONG WILL MY HOUSE PURCHASE</w:t>
      </w:r>
      <w:r w:rsidR="0085465E">
        <w:rPr>
          <w:rFonts w:ascii="Verdana" w:hAnsi="Verdana"/>
          <w:b/>
          <w:bCs/>
        </w:rPr>
        <w:t xml:space="preserve"> OR SALE</w:t>
      </w:r>
      <w:r w:rsidRPr="00A728FD">
        <w:rPr>
          <w:rFonts w:ascii="Verdana" w:hAnsi="Verdana"/>
          <w:b/>
          <w:bCs/>
        </w:rPr>
        <w:t xml:space="preserve"> TAKE?</w:t>
      </w:r>
    </w:p>
    <w:p w14:paraId="6417BD95" w14:textId="4364DCD6" w:rsidR="003F7D8B" w:rsidRPr="003F7D8B" w:rsidRDefault="003F7D8B" w:rsidP="003F7D8B">
      <w:pPr>
        <w:rPr>
          <w:rFonts w:ascii="Verdana" w:hAnsi="Verdana"/>
        </w:rPr>
      </w:pPr>
      <w:r w:rsidRPr="003F7D8B">
        <w:rPr>
          <w:rFonts w:ascii="Verdana" w:hAnsi="Verdana"/>
        </w:rPr>
        <w:t xml:space="preserve">How long it will take from your offer being accepted until you can move </w:t>
      </w:r>
      <w:proofErr w:type="gramStart"/>
      <w:r w:rsidRPr="003F7D8B">
        <w:rPr>
          <w:rFonts w:ascii="Verdana" w:hAnsi="Verdana"/>
        </w:rPr>
        <w:t>in to</w:t>
      </w:r>
      <w:proofErr w:type="gramEnd"/>
      <w:r w:rsidRPr="003F7D8B">
        <w:rPr>
          <w:rFonts w:ascii="Verdana" w:hAnsi="Verdana"/>
        </w:rPr>
        <w:t xml:space="preserve"> your house will depend on </w:t>
      </w:r>
      <w:proofErr w:type="gramStart"/>
      <w:r w:rsidRPr="003F7D8B">
        <w:rPr>
          <w:rFonts w:ascii="Verdana" w:hAnsi="Verdana"/>
        </w:rPr>
        <w:t>a number of</w:t>
      </w:r>
      <w:proofErr w:type="gramEnd"/>
      <w:r w:rsidRPr="003F7D8B">
        <w:rPr>
          <w:rFonts w:ascii="Verdana" w:hAnsi="Verdana"/>
        </w:rPr>
        <w:t xml:space="preserve"> factors. The average process takes between </w:t>
      </w:r>
      <w:r w:rsidR="000C166C">
        <w:rPr>
          <w:rFonts w:ascii="Verdana" w:hAnsi="Verdana"/>
        </w:rPr>
        <w:t>8</w:t>
      </w:r>
      <w:r w:rsidRPr="003F7D8B">
        <w:rPr>
          <w:rFonts w:ascii="Verdana" w:hAnsi="Verdana"/>
        </w:rPr>
        <w:t>-</w:t>
      </w:r>
      <w:r w:rsidR="000C166C">
        <w:rPr>
          <w:rFonts w:ascii="Verdana" w:hAnsi="Verdana"/>
        </w:rPr>
        <w:t>12</w:t>
      </w:r>
      <w:r w:rsidRPr="003F7D8B">
        <w:rPr>
          <w:rFonts w:ascii="Verdana" w:hAnsi="Verdana"/>
        </w:rPr>
        <w:t xml:space="preserve"> weeks.</w:t>
      </w:r>
    </w:p>
    <w:p w14:paraId="7DD0EBA5" w14:textId="4A1CB2A1" w:rsidR="003F7D8B" w:rsidRPr="003F7D8B" w:rsidRDefault="003F7D8B" w:rsidP="003F7D8B">
      <w:pPr>
        <w:rPr>
          <w:rFonts w:ascii="Verdana" w:hAnsi="Verdana"/>
        </w:rPr>
      </w:pPr>
      <w:r w:rsidRPr="003F7D8B">
        <w:rPr>
          <w:rFonts w:ascii="Verdana" w:hAnsi="Verdana"/>
        </w:rPr>
        <w:lastRenderedPageBreak/>
        <w:t xml:space="preserve">It can be quicker or slower, depending on the parties in the chain. For example, if you are a </w:t>
      </w:r>
      <w:r w:rsidR="000C166C" w:rsidRPr="003F7D8B">
        <w:rPr>
          <w:rFonts w:ascii="Verdana" w:hAnsi="Verdana"/>
        </w:rPr>
        <w:t>first-time</w:t>
      </w:r>
      <w:r w:rsidRPr="003F7D8B">
        <w:rPr>
          <w:rFonts w:ascii="Verdana" w:hAnsi="Verdana"/>
        </w:rPr>
        <w:t xml:space="preserve"> buyer, purchasing a new build property with a mortgage in principle, it could take </w:t>
      </w:r>
      <w:r w:rsidR="000C166C">
        <w:rPr>
          <w:rFonts w:ascii="Verdana" w:hAnsi="Verdana"/>
        </w:rPr>
        <w:t>16</w:t>
      </w:r>
      <w:r w:rsidRPr="003F7D8B">
        <w:rPr>
          <w:rFonts w:ascii="Verdana" w:hAnsi="Verdana"/>
        </w:rPr>
        <w:t xml:space="preserve"> weeks. However, if you are buying a leasehold property that requires an extension of the lease, this can take significantly longer, between </w:t>
      </w:r>
      <w:r w:rsidR="000C166C">
        <w:rPr>
          <w:rFonts w:ascii="Verdana" w:hAnsi="Verdana"/>
        </w:rPr>
        <w:t>3</w:t>
      </w:r>
      <w:r w:rsidRPr="003F7D8B">
        <w:rPr>
          <w:rFonts w:ascii="Verdana" w:hAnsi="Verdana"/>
        </w:rPr>
        <w:t xml:space="preserve"> and </w:t>
      </w:r>
      <w:r w:rsidR="000C166C">
        <w:rPr>
          <w:rFonts w:ascii="Verdana" w:hAnsi="Verdana"/>
        </w:rPr>
        <w:t>6</w:t>
      </w:r>
      <w:r w:rsidRPr="003F7D8B">
        <w:rPr>
          <w:rFonts w:ascii="Verdana" w:hAnsi="Verdana"/>
        </w:rPr>
        <w:t xml:space="preserve"> months. In such, a situation additional charges would apply.</w:t>
      </w:r>
    </w:p>
    <w:p w14:paraId="52ED1612" w14:textId="1CE50626" w:rsidR="003F7D8B" w:rsidRPr="003F7D8B" w:rsidRDefault="003F7D8B" w:rsidP="003F7D8B">
      <w:pPr>
        <w:rPr>
          <w:rFonts w:ascii="Verdana" w:hAnsi="Verdana"/>
          <w:b/>
          <w:bCs/>
        </w:rPr>
      </w:pPr>
      <w:r w:rsidRPr="003F7D8B">
        <w:rPr>
          <w:rFonts w:ascii="Verdana" w:hAnsi="Verdana"/>
          <w:b/>
          <w:bCs/>
        </w:rPr>
        <w:t xml:space="preserve">Stages of the </w:t>
      </w:r>
      <w:r w:rsidR="000C166C">
        <w:rPr>
          <w:rFonts w:ascii="Verdana" w:hAnsi="Verdana"/>
          <w:b/>
          <w:bCs/>
        </w:rPr>
        <w:t xml:space="preserve">purchase </w:t>
      </w:r>
      <w:r w:rsidRPr="003F7D8B">
        <w:rPr>
          <w:rFonts w:ascii="Verdana" w:hAnsi="Verdana"/>
          <w:b/>
          <w:bCs/>
        </w:rPr>
        <w:t>process</w:t>
      </w:r>
    </w:p>
    <w:p w14:paraId="6C749790" w14:textId="6C7857B6" w:rsidR="003F7D8B" w:rsidRPr="003F7D8B" w:rsidRDefault="003F7D8B" w:rsidP="003F7D8B">
      <w:pPr>
        <w:rPr>
          <w:rFonts w:ascii="Verdana" w:hAnsi="Verdana"/>
        </w:rPr>
      </w:pPr>
      <w:r w:rsidRPr="003F7D8B">
        <w:rPr>
          <w:rFonts w:ascii="Verdana" w:hAnsi="Verdana"/>
        </w:rPr>
        <w:t xml:space="preserve">The precise stages involved in the purchase of a residential property vary according to the circumstances. However, </w:t>
      </w:r>
      <w:r w:rsidR="000C166C" w:rsidRPr="000C166C">
        <w:rPr>
          <w:rFonts w:ascii="Verdana" w:hAnsi="Verdana"/>
        </w:rPr>
        <w:t>these are the key stages that are likely to apply:</w:t>
      </w:r>
    </w:p>
    <w:p w14:paraId="4FE76626" w14:textId="77777777" w:rsidR="003F7D8B" w:rsidRPr="003F7D8B" w:rsidRDefault="003F7D8B" w:rsidP="003F7D8B">
      <w:pPr>
        <w:numPr>
          <w:ilvl w:val="0"/>
          <w:numId w:val="13"/>
        </w:numPr>
        <w:rPr>
          <w:rFonts w:ascii="Verdana" w:hAnsi="Verdana"/>
        </w:rPr>
      </w:pPr>
      <w:r w:rsidRPr="003F7D8B">
        <w:rPr>
          <w:rFonts w:ascii="Verdana" w:hAnsi="Verdana"/>
        </w:rPr>
        <w:t>Take your instructions and give you initial advice</w:t>
      </w:r>
    </w:p>
    <w:p w14:paraId="7B469CF0" w14:textId="77777777" w:rsidR="003F7D8B" w:rsidRPr="003F7D8B" w:rsidRDefault="003F7D8B" w:rsidP="003F7D8B">
      <w:pPr>
        <w:numPr>
          <w:ilvl w:val="0"/>
          <w:numId w:val="13"/>
        </w:numPr>
        <w:rPr>
          <w:rFonts w:ascii="Verdana" w:hAnsi="Verdana"/>
        </w:rPr>
      </w:pPr>
      <w:r w:rsidRPr="003F7D8B">
        <w:rPr>
          <w:rFonts w:ascii="Verdana" w:hAnsi="Verdana"/>
        </w:rPr>
        <w:t>Check finances are in place to fund purchase and contact lender's solicitors if needed</w:t>
      </w:r>
    </w:p>
    <w:p w14:paraId="5EFF9AEC" w14:textId="77777777" w:rsidR="003F7D8B" w:rsidRPr="003F7D8B" w:rsidRDefault="003F7D8B" w:rsidP="003F7D8B">
      <w:pPr>
        <w:numPr>
          <w:ilvl w:val="0"/>
          <w:numId w:val="13"/>
        </w:numPr>
        <w:rPr>
          <w:rFonts w:ascii="Verdana" w:hAnsi="Verdana"/>
        </w:rPr>
      </w:pPr>
      <w:r w:rsidRPr="003F7D8B">
        <w:rPr>
          <w:rFonts w:ascii="Verdana" w:hAnsi="Verdana"/>
        </w:rPr>
        <w:t>Receive and advise on contract documents</w:t>
      </w:r>
    </w:p>
    <w:p w14:paraId="0EE733C4" w14:textId="77777777" w:rsidR="003F7D8B" w:rsidRPr="003F7D8B" w:rsidRDefault="003F7D8B" w:rsidP="003F7D8B">
      <w:pPr>
        <w:numPr>
          <w:ilvl w:val="0"/>
          <w:numId w:val="13"/>
        </w:numPr>
        <w:rPr>
          <w:rFonts w:ascii="Verdana" w:hAnsi="Verdana"/>
        </w:rPr>
      </w:pPr>
      <w:r w:rsidRPr="003F7D8B">
        <w:rPr>
          <w:rFonts w:ascii="Verdana" w:hAnsi="Verdana"/>
        </w:rPr>
        <w:t>Carry out searches</w:t>
      </w:r>
    </w:p>
    <w:p w14:paraId="56B9AC7C" w14:textId="77777777" w:rsidR="003F7D8B" w:rsidRPr="003F7D8B" w:rsidRDefault="003F7D8B" w:rsidP="003F7D8B">
      <w:pPr>
        <w:numPr>
          <w:ilvl w:val="0"/>
          <w:numId w:val="13"/>
        </w:numPr>
        <w:rPr>
          <w:rFonts w:ascii="Verdana" w:hAnsi="Verdana"/>
        </w:rPr>
      </w:pPr>
      <w:r w:rsidRPr="003F7D8B">
        <w:rPr>
          <w:rFonts w:ascii="Verdana" w:hAnsi="Verdana"/>
        </w:rPr>
        <w:t>Obtain further planning documentation if required</w:t>
      </w:r>
    </w:p>
    <w:p w14:paraId="2C1AF96C" w14:textId="77777777" w:rsidR="003F7D8B" w:rsidRPr="003F7D8B" w:rsidRDefault="003F7D8B" w:rsidP="003F7D8B">
      <w:pPr>
        <w:numPr>
          <w:ilvl w:val="0"/>
          <w:numId w:val="13"/>
        </w:numPr>
        <w:rPr>
          <w:rFonts w:ascii="Verdana" w:hAnsi="Verdana"/>
        </w:rPr>
      </w:pPr>
      <w:r w:rsidRPr="003F7D8B">
        <w:rPr>
          <w:rFonts w:ascii="Verdana" w:hAnsi="Verdana"/>
        </w:rPr>
        <w:t>Make any necessary enquiries of seller's solicitor</w:t>
      </w:r>
    </w:p>
    <w:p w14:paraId="21DF7F0D" w14:textId="77777777" w:rsidR="003F7D8B" w:rsidRPr="003F7D8B" w:rsidRDefault="003F7D8B" w:rsidP="003F7D8B">
      <w:pPr>
        <w:numPr>
          <w:ilvl w:val="0"/>
          <w:numId w:val="13"/>
        </w:numPr>
        <w:rPr>
          <w:rFonts w:ascii="Verdana" w:hAnsi="Verdana"/>
        </w:rPr>
      </w:pPr>
      <w:r w:rsidRPr="003F7D8B">
        <w:rPr>
          <w:rFonts w:ascii="Verdana" w:hAnsi="Verdana"/>
        </w:rPr>
        <w:t>Give you advice on all documents and information received</w:t>
      </w:r>
    </w:p>
    <w:p w14:paraId="1619CEE5" w14:textId="77777777" w:rsidR="003F7D8B" w:rsidRPr="003F7D8B" w:rsidRDefault="003F7D8B" w:rsidP="003F7D8B">
      <w:pPr>
        <w:numPr>
          <w:ilvl w:val="0"/>
          <w:numId w:val="13"/>
        </w:numPr>
        <w:rPr>
          <w:rFonts w:ascii="Verdana" w:hAnsi="Verdana"/>
        </w:rPr>
      </w:pPr>
      <w:r w:rsidRPr="003F7D8B">
        <w:rPr>
          <w:rFonts w:ascii="Verdana" w:hAnsi="Verdana"/>
        </w:rPr>
        <w:t>Go through conditions of mortgage offer with you</w:t>
      </w:r>
    </w:p>
    <w:p w14:paraId="7722F15E" w14:textId="5FD464E7" w:rsidR="003F7D8B" w:rsidRDefault="003F7D8B" w:rsidP="003F7D8B">
      <w:pPr>
        <w:numPr>
          <w:ilvl w:val="0"/>
          <w:numId w:val="13"/>
        </w:numPr>
        <w:rPr>
          <w:rFonts w:ascii="Verdana" w:hAnsi="Verdana"/>
        </w:rPr>
      </w:pPr>
      <w:r w:rsidRPr="003F7D8B">
        <w:rPr>
          <w:rFonts w:ascii="Verdana" w:hAnsi="Verdana"/>
        </w:rPr>
        <w:t>Send final contract to you for signature</w:t>
      </w:r>
    </w:p>
    <w:p w14:paraId="2F523B85" w14:textId="77777777" w:rsidR="000C166C" w:rsidRPr="00040C35" w:rsidRDefault="000C166C" w:rsidP="000C166C">
      <w:pPr>
        <w:numPr>
          <w:ilvl w:val="0"/>
          <w:numId w:val="13"/>
        </w:numPr>
        <w:rPr>
          <w:rFonts w:ascii="Verdana" w:hAnsi="Verdana"/>
        </w:rPr>
      </w:pPr>
      <w:r w:rsidRPr="00040C35">
        <w:rPr>
          <w:rFonts w:ascii="Verdana" w:hAnsi="Verdana"/>
        </w:rPr>
        <w:t>Draft Transfer</w:t>
      </w:r>
    </w:p>
    <w:p w14:paraId="00C229D3" w14:textId="77777777" w:rsidR="000C166C" w:rsidRPr="00040C35" w:rsidRDefault="000C166C" w:rsidP="000C166C">
      <w:pPr>
        <w:numPr>
          <w:ilvl w:val="0"/>
          <w:numId w:val="13"/>
        </w:numPr>
        <w:rPr>
          <w:rFonts w:ascii="Verdana" w:hAnsi="Verdana"/>
        </w:rPr>
      </w:pPr>
      <w:r w:rsidRPr="00040C35">
        <w:rPr>
          <w:rFonts w:ascii="Verdana" w:hAnsi="Verdana"/>
        </w:rPr>
        <w:t>Advise you on joint ownership</w:t>
      </w:r>
    </w:p>
    <w:p w14:paraId="722FD02D" w14:textId="33CB2239" w:rsidR="000C166C" w:rsidRPr="003F7D8B" w:rsidRDefault="000C166C" w:rsidP="000C166C">
      <w:pPr>
        <w:numPr>
          <w:ilvl w:val="0"/>
          <w:numId w:val="13"/>
        </w:numPr>
        <w:rPr>
          <w:rFonts w:ascii="Verdana" w:hAnsi="Verdana"/>
        </w:rPr>
      </w:pPr>
      <w:r w:rsidRPr="00040C35">
        <w:rPr>
          <w:rFonts w:ascii="Verdana" w:hAnsi="Verdana"/>
        </w:rPr>
        <w:t>Obtain pre-completion searches</w:t>
      </w:r>
    </w:p>
    <w:p w14:paraId="12929C9C" w14:textId="77777777" w:rsidR="003F7D8B" w:rsidRPr="003F7D8B" w:rsidRDefault="003F7D8B" w:rsidP="003F7D8B">
      <w:pPr>
        <w:numPr>
          <w:ilvl w:val="0"/>
          <w:numId w:val="13"/>
        </w:numPr>
        <w:rPr>
          <w:rFonts w:ascii="Verdana" w:hAnsi="Verdana"/>
        </w:rPr>
      </w:pPr>
      <w:r w:rsidRPr="003F7D8B">
        <w:rPr>
          <w:rFonts w:ascii="Verdana" w:hAnsi="Verdana"/>
        </w:rPr>
        <w:t>Agree completion date (date from which you own the property)</w:t>
      </w:r>
    </w:p>
    <w:p w14:paraId="1D8ED115" w14:textId="77777777" w:rsidR="003F7D8B" w:rsidRPr="003F7D8B" w:rsidRDefault="003F7D8B" w:rsidP="003F7D8B">
      <w:pPr>
        <w:numPr>
          <w:ilvl w:val="0"/>
          <w:numId w:val="13"/>
        </w:numPr>
        <w:rPr>
          <w:rFonts w:ascii="Verdana" w:hAnsi="Verdana"/>
        </w:rPr>
      </w:pPr>
      <w:r w:rsidRPr="003F7D8B">
        <w:rPr>
          <w:rFonts w:ascii="Verdana" w:hAnsi="Verdana"/>
        </w:rPr>
        <w:t>Exchange contracts and notify you that this has happened</w:t>
      </w:r>
    </w:p>
    <w:p w14:paraId="0AF7E641" w14:textId="77777777" w:rsidR="003F7D8B" w:rsidRPr="003F7D8B" w:rsidRDefault="003F7D8B" w:rsidP="003F7D8B">
      <w:pPr>
        <w:numPr>
          <w:ilvl w:val="0"/>
          <w:numId w:val="13"/>
        </w:numPr>
        <w:rPr>
          <w:rFonts w:ascii="Verdana" w:hAnsi="Verdana"/>
        </w:rPr>
      </w:pPr>
      <w:r w:rsidRPr="003F7D8B">
        <w:rPr>
          <w:rFonts w:ascii="Verdana" w:hAnsi="Verdana"/>
        </w:rPr>
        <w:t>Arrange for all monies needed to be received from lender and you</w:t>
      </w:r>
    </w:p>
    <w:p w14:paraId="6348F3FF" w14:textId="77777777" w:rsidR="003F7D8B" w:rsidRPr="003F7D8B" w:rsidRDefault="003F7D8B" w:rsidP="003F7D8B">
      <w:pPr>
        <w:numPr>
          <w:ilvl w:val="0"/>
          <w:numId w:val="13"/>
        </w:numPr>
        <w:rPr>
          <w:rFonts w:ascii="Verdana" w:hAnsi="Verdana"/>
        </w:rPr>
      </w:pPr>
      <w:r w:rsidRPr="003F7D8B">
        <w:rPr>
          <w:rFonts w:ascii="Verdana" w:hAnsi="Verdana"/>
        </w:rPr>
        <w:t>Complete purchase</w:t>
      </w:r>
    </w:p>
    <w:p w14:paraId="00C57A2C" w14:textId="77777777" w:rsidR="003F7D8B" w:rsidRPr="003F7D8B" w:rsidRDefault="003F7D8B" w:rsidP="003F7D8B">
      <w:pPr>
        <w:numPr>
          <w:ilvl w:val="0"/>
          <w:numId w:val="13"/>
        </w:numPr>
        <w:rPr>
          <w:rFonts w:ascii="Verdana" w:hAnsi="Verdana"/>
        </w:rPr>
      </w:pPr>
      <w:r w:rsidRPr="003F7D8B">
        <w:rPr>
          <w:rFonts w:ascii="Verdana" w:hAnsi="Verdana"/>
        </w:rPr>
        <w:t>Deal with payment of Stamp Duty/Land Tax</w:t>
      </w:r>
    </w:p>
    <w:p w14:paraId="32EC991E" w14:textId="77777777" w:rsidR="003F7D8B" w:rsidRPr="003F7D8B" w:rsidRDefault="003F7D8B" w:rsidP="003F7D8B">
      <w:pPr>
        <w:numPr>
          <w:ilvl w:val="0"/>
          <w:numId w:val="13"/>
        </w:numPr>
        <w:rPr>
          <w:rFonts w:ascii="Verdana" w:hAnsi="Verdana"/>
        </w:rPr>
      </w:pPr>
      <w:r w:rsidRPr="003F7D8B">
        <w:rPr>
          <w:rFonts w:ascii="Verdana" w:hAnsi="Verdana"/>
        </w:rPr>
        <w:t>Deal with application for registration at Land Registry</w:t>
      </w:r>
    </w:p>
    <w:p w14:paraId="47A41A83" w14:textId="7C40DBE3" w:rsidR="000C166C" w:rsidRPr="000C166C" w:rsidRDefault="000C166C" w:rsidP="000C166C">
      <w:pPr>
        <w:rPr>
          <w:rFonts w:ascii="Verdana" w:hAnsi="Verdana"/>
          <w:b/>
          <w:bCs/>
        </w:rPr>
      </w:pPr>
      <w:r w:rsidRPr="000C166C">
        <w:rPr>
          <w:rFonts w:ascii="Verdana" w:hAnsi="Verdana"/>
          <w:b/>
          <w:bCs/>
        </w:rPr>
        <w:t>Stages of the sale process</w:t>
      </w:r>
    </w:p>
    <w:p w14:paraId="7D99E542" w14:textId="0E819D9C" w:rsidR="000C166C" w:rsidRPr="000C166C" w:rsidRDefault="000C166C" w:rsidP="000C166C">
      <w:pPr>
        <w:rPr>
          <w:rFonts w:ascii="Verdana" w:hAnsi="Verdana"/>
        </w:rPr>
      </w:pPr>
      <w:r w:rsidRPr="000C166C">
        <w:rPr>
          <w:rFonts w:ascii="Verdana" w:hAnsi="Verdana"/>
        </w:rPr>
        <w:t>The precise stages involved in the sale of a residential property vary according to circumstances</w:t>
      </w:r>
      <w:r w:rsidR="00182C80">
        <w:rPr>
          <w:rFonts w:ascii="Verdana" w:hAnsi="Verdana"/>
        </w:rPr>
        <w:t>.</w:t>
      </w:r>
      <w:r w:rsidR="00182C80" w:rsidRPr="00182C80">
        <w:rPr>
          <w:rFonts w:ascii="Verdana" w:hAnsi="Verdana"/>
        </w:rPr>
        <w:t xml:space="preserve"> </w:t>
      </w:r>
      <w:r w:rsidR="00182C80" w:rsidRPr="003F7D8B">
        <w:rPr>
          <w:rFonts w:ascii="Verdana" w:hAnsi="Verdana"/>
        </w:rPr>
        <w:t xml:space="preserve">However, </w:t>
      </w:r>
      <w:r w:rsidR="00182C80" w:rsidRPr="000C166C">
        <w:rPr>
          <w:rFonts w:ascii="Verdana" w:hAnsi="Verdana"/>
        </w:rPr>
        <w:t>these are the key stages that are likely to apply:</w:t>
      </w:r>
    </w:p>
    <w:p w14:paraId="7CC06F36" w14:textId="77777777" w:rsidR="0085465E" w:rsidRPr="003F7D8B" w:rsidRDefault="0085465E" w:rsidP="0085465E">
      <w:pPr>
        <w:numPr>
          <w:ilvl w:val="0"/>
          <w:numId w:val="19"/>
        </w:numPr>
        <w:rPr>
          <w:rFonts w:ascii="Verdana" w:hAnsi="Verdana"/>
        </w:rPr>
      </w:pPr>
      <w:r w:rsidRPr="003F7D8B">
        <w:rPr>
          <w:rFonts w:ascii="Verdana" w:hAnsi="Verdana"/>
        </w:rPr>
        <w:t>Take your instructions and give you initial advice</w:t>
      </w:r>
    </w:p>
    <w:p w14:paraId="6F11183B" w14:textId="77777777" w:rsidR="000C166C" w:rsidRPr="000C166C" w:rsidRDefault="000C166C" w:rsidP="000C166C">
      <w:pPr>
        <w:numPr>
          <w:ilvl w:val="0"/>
          <w:numId w:val="19"/>
        </w:numPr>
        <w:rPr>
          <w:rFonts w:ascii="Verdana" w:hAnsi="Verdana"/>
        </w:rPr>
      </w:pPr>
      <w:r w:rsidRPr="000C166C">
        <w:rPr>
          <w:rFonts w:ascii="Verdana" w:hAnsi="Verdana"/>
        </w:rPr>
        <w:t>Sending you property forms to complete relating to the property you are selling</w:t>
      </w:r>
    </w:p>
    <w:p w14:paraId="6A111E2C" w14:textId="77777777" w:rsidR="000C166C" w:rsidRPr="000C166C" w:rsidRDefault="000C166C" w:rsidP="000C166C">
      <w:pPr>
        <w:numPr>
          <w:ilvl w:val="0"/>
          <w:numId w:val="19"/>
        </w:numPr>
        <w:rPr>
          <w:rFonts w:ascii="Verdana" w:hAnsi="Verdana"/>
        </w:rPr>
      </w:pPr>
      <w:r w:rsidRPr="000C166C">
        <w:rPr>
          <w:rFonts w:ascii="Verdana" w:hAnsi="Verdana"/>
        </w:rPr>
        <w:lastRenderedPageBreak/>
        <w:t>Getting title documents to the property you are selling</w:t>
      </w:r>
    </w:p>
    <w:p w14:paraId="2DBF5F51" w14:textId="77777777" w:rsidR="000C166C" w:rsidRPr="000C166C" w:rsidRDefault="000C166C" w:rsidP="000C166C">
      <w:pPr>
        <w:numPr>
          <w:ilvl w:val="0"/>
          <w:numId w:val="19"/>
        </w:numPr>
        <w:rPr>
          <w:rFonts w:ascii="Verdana" w:hAnsi="Verdana"/>
        </w:rPr>
      </w:pPr>
      <w:r w:rsidRPr="000C166C">
        <w:rPr>
          <w:rFonts w:ascii="Verdana" w:hAnsi="Verdana"/>
        </w:rPr>
        <w:t>Preparing a contract pack and sending it to the buyer’s solicitor</w:t>
      </w:r>
    </w:p>
    <w:p w14:paraId="21B87E65" w14:textId="77777777" w:rsidR="000C166C" w:rsidRPr="000C166C" w:rsidRDefault="000C166C" w:rsidP="000C166C">
      <w:pPr>
        <w:numPr>
          <w:ilvl w:val="0"/>
          <w:numId w:val="19"/>
        </w:numPr>
        <w:rPr>
          <w:rFonts w:ascii="Verdana" w:hAnsi="Verdana"/>
        </w:rPr>
      </w:pPr>
      <w:r w:rsidRPr="000C166C">
        <w:rPr>
          <w:rFonts w:ascii="Verdana" w:hAnsi="Verdana"/>
        </w:rPr>
        <w:t>Receiving enquiries from the buyer’s solicitor and talking you through them</w:t>
      </w:r>
    </w:p>
    <w:p w14:paraId="3DD5A59C" w14:textId="77777777" w:rsidR="000C166C" w:rsidRPr="000C166C" w:rsidRDefault="000C166C" w:rsidP="000C166C">
      <w:pPr>
        <w:numPr>
          <w:ilvl w:val="0"/>
          <w:numId w:val="19"/>
        </w:numPr>
        <w:rPr>
          <w:rFonts w:ascii="Verdana" w:hAnsi="Verdana"/>
        </w:rPr>
      </w:pPr>
      <w:r w:rsidRPr="000C166C">
        <w:rPr>
          <w:rFonts w:ascii="Verdana" w:hAnsi="Verdana"/>
        </w:rPr>
        <w:t>Sending you all the documents you need to sign</w:t>
      </w:r>
    </w:p>
    <w:p w14:paraId="483F1EFF" w14:textId="77777777" w:rsidR="000C166C" w:rsidRPr="000C166C" w:rsidRDefault="000C166C" w:rsidP="000C166C">
      <w:pPr>
        <w:numPr>
          <w:ilvl w:val="0"/>
          <w:numId w:val="19"/>
        </w:numPr>
        <w:rPr>
          <w:rFonts w:ascii="Verdana" w:hAnsi="Verdana"/>
        </w:rPr>
      </w:pPr>
      <w:r w:rsidRPr="000C166C">
        <w:rPr>
          <w:rFonts w:ascii="Verdana" w:hAnsi="Verdana"/>
        </w:rPr>
        <w:t>Agreeing a completion date (i.e. the date from which you will not own the property)</w:t>
      </w:r>
    </w:p>
    <w:p w14:paraId="389507DC" w14:textId="4871A69E" w:rsidR="000C166C" w:rsidRPr="000C166C" w:rsidRDefault="000C166C" w:rsidP="000C166C">
      <w:pPr>
        <w:numPr>
          <w:ilvl w:val="0"/>
          <w:numId w:val="19"/>
        </w:numPr>
        <w:rPr>
          <w:rFonts w:ascii="Verdana" w:hAnsi="Verdana"/>
        </w:rPr>
      </w:pPr>
      <w:r w:rsidRPr="000C166C">
        <w:rPr>
          <w:rFonts w:ascii="Verdana" w:hAnsi="Verdana"/>
        </w:rPr>
        <w:t xml:space="preserve">Exchanging contracts and notifying you </w:t>
      </w:r>
      <w:r w:rsidR="0085465E">
        <w:rPr>
          <w:rFonts w:ascii="Verdana" w:hAnsi="Verdana"/>
        </w:rPr>
        <w:t>that</w:t>
      </w:r>
      <w:r w:rsidRPr="000C166C">
        <w:rPr>
          <w:rFonts w:ascii="Verdana" w:hAnsi="Verdana"/>
        </w:rPr>
        <w:t xml:space="preserve"> this has happened</w:t>
      </w:r>
    </w:p>
    <w:p w14:paraId="485B59FD" w14:textId="77777777" w:rsidR="000C166C" w:rsidRPr="000C166C" w:rsidRDefault="000C166C" w:rsidP="000C166C">
      <w:pPr>
        <w:numPr>
          <w:ilvl w:val="0"/>
          <w:numId w:val="19"/>
        </w:numPr>
        <w:rPr>
          <w:rFonts w:ascii="Verdana" w:hAnsi="Verdana"/>
        </w:rPr>
      </w:pPr>
      <w:r w:rsidRPr="000C166C">
        <w:rPr>
          <w:rFonts w:ascii="Verdana" w:hAnsi="Verdana"/>
        </w:rPr>
        <w:t>Getting a redemption statement from your mortgage lender</w:t>
      </w:r>
    </w:p>
    <w:p w14:paraId="73981B4B" w14:textId="4E797F82" w:rsidR="000C166C" w:rsidRPr="000C166C" w:rsidRDefault="000C166C" w:rsidP="000C166C">
      <w:pPr>
        <w:numPr>
          <w:ilvl w:val="0"/>
          <w:numId w:val="19"/>
        </w:numPr>
        <w:rPr>
          <w:rFonts w:ascii="Verdana" w:hAnsi="Verdana"/>
        </w:rPr>
      </w:pPr>
      <w:r w:rsidRPr="000C166C">
        <w:rPr>
          <w:rFonts w:ascii="Verdana" w:hAnsi="Verdana"/>
        </w:rPr>
        <w:t xml:space="preserve">Producing a completion statement </w:t>
      </w:r>
      <w:r w:rsidR="0085465E">
        <w:rPr>
          <w:rFonts w:ascii="Verdana" w:hAnsi="Verdana"/>
        </w:rPr>
        <w:t xml:space="preserve">and statement of account </w:t>
      </w:r>
      <w:r w:rsidRPr="000C166C">
        <w:rPr>
          <w:rFonts w:ascii="Verdana" w:hAnsi="Verdana"/>
        </w:rPr>
        <w:t>showing the sale proceeds and any deductions, such as repayment of your mortgage, estate agent’s fees and our costs</w:t>
      </w:r>
    </w:p>
    <w:p w14:paraId="2D5C0B07" w14:textId="77777777" w:rsidR="000C166C" w:rsidRPr="000C166C" w:rsidRDefault="000C166C" w:rsidP="000C166C">
      <w:pPr>
        <w:numPr>
          <w:ilvl w:val="0"/>
          <w:numId w:val="19"/>
        </w:numPr>
        <w:rPr>
          <w:rFonts w:ascii="Verdana" w:hAnsi="Verdana"/>
        </w:rPr>
      </w:pPr>
      <w:r w:rsidRPr="000C166C">
        <w:rPr>
          <w:rFonts w:ascii="Verdana" w:hAnsi="Verdana"/>
        </w:rPr>
        <w:t>Completing the purchase, which includes giving the keys to the buyers, sending your mortgage lender the redemption money and giving you the net proceeds of sale</w:t>
      </w:r>
    </w:p>
    <w:p w14:paraId="0753342B" w14:textId="77777777" w:rsidR="0085465E" w:rsidRDefault="0085465E" w:rsidP="000C166C">
      <w:pPr>
        <w:rPr>
          <w:rFonts w:ascii="Verdana" w:hAnsi="Verdana"/>
          <w:b/>
          <w:bCs/>
        </w:rPr>
      </w:pPr>
    </w:p>
    <w:p w14:paraId="3F1FCBE8" w14:textId="375A15F2" w:rsidR="000C166C" w:rsidRPr="000C166C" w:rsidRDefault="0085465E" w:rsidP="000C166C">
      <w:pPr>
        <w:rPr>
          <w:rFonts w:ascii="Verdana" w:hAnsi="Verdana"/>
          <w:b/>
          <w:bCs/>
        </w:rPr>
      </w:pPr>
      <w:r w:rsidRPr="000C166C">
        <w:rPr>
          <w:rFonts w:ascii="Verdana" w:hAnsi="Verdana"/>
          <w:b/>
          <w:bCs/>
        </w:rPr>
        <w:t>HOW LONG WILL MY MORTGAGE OR REMORTGAGE TAKE?</w:t>
      </w:r>
    </w:p>
    <w:p w14:paraId="41DE5E3F" w14:textId="37C62622" w:rsidR="000C166C" w:rsidRPr="000C166C" w:rsidRDefault="000C166C" w:rsidP="000C166C">
      <w:pPr>
        <w:rPr>
          <w:rFonts w:ascii="Verdana" w:hAnsi="Verdana"/>
        </w:rPr>
      </w:pPr>
      <w:r w:rsidRPr="000C166C">
        <w:rPr>
          <w:rFonts w:ascii="Verdana" w:hAnsi="Verdana"/>
        </w:rPr>
        <w:t xml:space="preserve">How long it will take from your (new) lender agreeing to issue a mortgage offer until you can complete it will depend on </w:t>
      </w:r>
      <w:proofErr w:type="gramStart"/>
      <w:r w:rsidRPr="000C166C">
        <w:rPr>
          <w:rFonts w:ascii="Verdana" w:hAnsi="Verdana"/>
        </w:rPr>
        <w:t>a number of</w:t>
      </w:r>
      <w:proofErr w:type="gramEnd"/>
      <w:r w:rsidRPr="000C166C">
        <w:rPr>
          <w:rFonts w:ascii="Verdana" w:hAnsi="Verdana"/>
        </w:rPr>
        <w:t xml:space="preserve"> factors. The average process takes between </w:t>
      </w:r>
      <w:r w:rsidR="0085465E">
        <w:rPr>
          <w:rFonts w:ascii="Verdana" w:hAnsi="Verdana"/>
        </w:rPr>
        <w:t>six</w:t>
      </w:r>
      <w:r w:rsidRPr="000C166C">
        <w:rPr>
          <w:rFonts w:ascii="Verdana" w:hAnsi="Verdana"/>
        </w:rPr>
        <w:t xml:space="preserve"> to </w:t>
      </w:r>
      <w:r w:rsidR="0085465E">
        <w:rPr>
          <w:rFonts w:ascii="Verdana" w:hAnsi="Verdana"/>
        </w:rPr>
        <w:t>eight</w:t>
      </w:r>
      <w:r w:rsidRPr="000C166C">
        <w:rPr>
          <w:rFonts w:ascii="Verdana" w:hAnsi="Verdana"/>
        </w:rPr>
        <w:t xml:space="preserve"> weeks.</w:t>
      </w:r>
    </w:p>
    <w:p w14:paraId="0AD25DFF" w14:textId="77777777" w:rsidR="000C166C" w:rsidRPr="000C166C" w:rsidRDefault="000C166C" w:rsidP="000C166C">
      <w:pPr>
        <w:rPr>
          <w:rFonts w:ascii="Verdana" w:hAnsi="Verdana"/>
        </w:rPr>
      </w:pPr>
      <w:r w:rsidRPr="000C166C">
        <w:rPr>
          <w:rFonts w:ascii="Verdana" w:hAnsi="Verdana"/>
        </w:rPr>
        <w:t>It can be quicker or slower, depending on the lender’s requirements or if the sale is more complex. For example, if your lender requires property searches, it could take more than six weeks depending on how quickly the searches can be done.</w:t>
      </w:r>
    </w:p>
    <w:p w14:paraId="436CC193" w14:textId="77777777" w:rsidR="000C166C" w:rsidRPr="000C166C" w:rsidRDefault="000C166C" w:rsidP="000C166C">
      <w:pPr>
        <w:rPr>
          <w:rFonts w:ascii="Verdana" w:hAnsi="Verdana"/>
          <w:b/>
          <w:bCs/>
        </w:rPr>
      </w:pPr>
      <w:r w:rsidRPr="000C166C">
        <w:rPr>
          <w:rFonts w:ascii="Verdana" w:hAnsi="Verdana"/>
          <w:b/>
          <w:bCs/>
        </w:rPr>
        <w:t>Stages of the mortgage or remortgage process</w:t>
      </w:r>
    </w:p>
    <w:p w14:paraId="3E4AF83F" w14:textId="611A2728" w:rsidR="000C166C" w:rsidRPr="000C166C" w:rsidRDefault="000C166C" w:rsidP="000C166C">
      <w:pPr>
        <w:rPr>
          <w:rFonts w:ascii="Verdana" w:hAnsi="Verdana"/>
        </w:rPr>
      </w:pPr>
      <w:r w:rsidRPr="000C166C">
        <w:rPr>
          <w:rFonts w:ascii="Verdana" w:hAnsi="Verdana"/>
        </w:rPr>
        <w:t>The precise stages involved in the mortgage or remortgage of a residential property vary according to the circumstances</w:t>
      </w:r>
      <w:r w:rsidR="0085465E">
        <w:rPr>
          <w:rFonts w:ascii="Verdana" w:hAnsi="Verdana"/>
        </w:rPr>
        <w:t>.</w:t>
      </w:r>
      <w:r w:rsidRPr="000C166C">
        <w:rPr>
          <w:rFonts w:ascii="Verdana" w:hAnsi="Verdana"/>
        </w:rPr>
        <w:t xml:space="preserve"> </w:t>
      </w:r>
      <w:r w:rsidR="0085465E" w:rsidRPr="003F7D8B">
        <w:rPr>
          <w:rFonts w:ascii="Verdana" w:hAnsi="Verdana"/>
        </w:rPr>
        <w:t xml:space="preserve">However, </w:t>
      </w:r>
      <w:r w:rsidR="0085465E" w:rsidRPr="000C166C">
        <w:rPr>
          <w:rFonts w:ascii="Verdana" w:hAnsi="Verdana"/>
        </w:rPr>
        <w:t>these are the key stages that are likely to apply:</w:t>
      </w:r>
    </w:p>
    <w:p w14:paraId="0B5EB065" w14:textId="77777777" w:rsidR="0085465E" w:rsidRPr="003F7D8B" w:rsidRDefault="0085465E" w:rsidP="0085465E">
      <w:pPr>
        <w:numPr>
          <w:ilvl w:val="0"/>
          <w:numId w:val="20"/>
        </w:numPr>
        <w:rPr>
          <w:rFonts w:ascii="Verdana" w:hAnsi="Verdana"/>
        </w:rPr>
      </w:pPr>
      <w:r w:rsidRPr="003F7D8B">
        <w:rPr>
          <w:rFonts w:ascii="Verdana" w:hAnsi="Verdana"/>
        </w:rPr>
        <w:t>Take your instructions and give you initial advice</w:t>
      </w:r>
    </w:p>
    <w:p w14:paraId="11859298" w14:textId="77777777" w:rsidR="000C166C" w:rsidRPr="000C166C" w:rsidRDefault="000C166C" w:rsidP="000C166C">
      <w:pPr>
        <w:numPr>
          <w:ilvl w:val="0"/>
          <w:numId w:val="20"/>
        </w:numPr>
        <w:rPr>
          <w:rFonts w:ascii="Verdana" w:hAnsi="Verdana"/>
        </w:rPr>
      </w:pPr>
      <w:r w:rsidRPr="000C166C">
        <w:rPr>
          <w:rFonts w:ascii="Verdana" w:hAnsi="Verdana"/>
        </w:rPr>
        <w:t>Receiving and considering (new) mortgage documents</w:t>
      </w:r>
    </w:p>
    <w:p w14:paraId="4C5583CC" w14:textId="77777777" w:rsidR="000C166C" w:rsidRPr="000C166C" w:rsidRDefault="000C166C" w:rsidP="000C166C">
      <w:pPr>
        <w:numPr>
          <w:ilvl w:val="0"/>
          <w:numId w:val="20"/>
        </w:numPr>
        <w:rPr>
          <w:rFonts w:ascii="Verdana" w:hAnsi="Verdana"/>
        </w:rPr>
      </w:pPr>
      <w:r w:rsidRPr="000C166C">
        <w:rPr>
          <w:rFonts w:ascii="Verdana" w:hAnsi="Verdana"/>
        </w:rPr>
        <w:t>Carrying out searches</w:t>
      </w:r>
    </w:p>
    <w:p w14:paraId="07ADF3E4" w14:textId="77777777" w:rsidR="000C166C" w:rsidRPr="000C166C" w:rsidRDefault="000C166C" w:rsidP="000C166C">
      <w:pPr>
        <w:numPr>
          <w:ilvl w:val="0"/>
          <w:numId w:val="20"/>
        </w:numPr>
        <w:rPr>
          <w:rFonts w:ascii="Verdana" w:hAnsi="Verdana"/>
        </w:rPr>
      </w:pPr>
      <w:r w:rsidRPr="000C166C">
        <w:rPr>
          <w:rFonts w:ascii="Verdana" w:hAnsi="Verdana"/>
        </w:rPr>
        <w:t>Reviewing the title to your property and the search results</w:t>
      </w:r>
    </w:p>
    <w:p w14:paraId="37722FF2" w14:textId="77777777" w:rsidR="000C166C" w:rsidRPr="000C166C" w:rsidRDefault="000C166C" w:rsidP="000C166C">
      <w:pPr>
        <w:numPr>
          <w:ilvl w:val="0"/>
          <w:numId w:val="20"/>
        </w:numPr>
        <w:rPr>
          <w:rFonts w:ascii="Verdana" w:hAnsi="Verdana"/>
        </w:rPr>
      </w:pPr>
      <w:r w:rsidRPr="000C166C">
        <w:rPr>
          <w:rFonts w:ascii="Verdana" w:hAnsi="Verdana"/>
        </w:rPr>
        <w:t>Reporting the terms of mortgage offer to you and arranging for you to sign the mortgage document</w:t>
      </w:r>
    </w:p>
    <w:p w14:paraId="32A620A5" w14:textId="77777777" w:rsidR="000C166C" w:rsidRPr="000C166C" w:rsidRDefault="000C166C" w:rsidP="000C166C">
      <w:pPr>
        <w:numPr>
          <w:ilvl w:val="0"/>
          <w:numId w:val="20"/>
        </w:numPr>
        <w:rPr>
          <w:rFonts w:ascii="Verdana" w:hAnsi="Verdana"/>
        </w:rPr>
      </w:pPr>
      <w:r w:rsidRPr="000C166C">
        <w:rPr>
          <w:rFonts w:ascii="Verdana" w:hAnsi="Verdana"/>
        </w:rPr>
        <w:t>Agreeing a completion date</w:t>
      </w:r>
    </w:p>
    <w:p w14:paraId="2A3F2998" w14:textId="77777777" w:rsidR="000C166C" w:rsidRPr="000C166C" w:rsidRDefault="000C166C" w:rsidP="000C166C">
      <w:pPr>
        <w:numPr>
          <w:ilvl w:val="0"/>
          <w:numId w:val="20"/>
        </w:numPr>
        <w:rPr>
          <w:rFonts w:ascii="Verdana" w:hAnsi="Verdana"/>
        </w:rPr>
      </w:pPr>
      <w:r w:rsidRPr="000C166C">
        <w:rPr>
          <w:rFonts w:ascii="Verdana" w:hAnsi="Verdana"/>
        </w:rPr>
        <w:t>If you are remortgaging, contacting your existing lender for a redemption statement</w:t>
      </w:r>
    </w:p>
    <w:p w14:paraId="542B62EA" w14:textId="77777777" w:rsidR="000C166C" w:rsidRPr="000C166C" w:rsidRDefault="000C166C" w:rsidP="000C166C">
      <w:pPr>
        <w:numPr>
          <w:ilvl w:val="0"/>
          <w:numId w:val="20"/>
        </w:numPr>
        <w:rPr>
          <w:rFonts w:ascii="Verdana" w:hAnsi="Verdana"/>
        </w:rPr>
      </w:pPr>
      <w:r w:rsidRPr="000C166C">
        <w:rPr>
          <w:rFonts w:ascii="Verdana" w:hAnsi="Verdana"/>
        </w:rPr>
        <w:lastRenderedPageBreak/>
        <w:t>Reporting to your (new) lender</w:t>
      </w:r>
    </w:p>
    <w:p w14:paraId="1F7E9BC7" w14:textId="77777777" w:rsidR="000C166C" w:rsidRPr="000C166C" w:rsidRDefault="000C166C" w:rsidP="000C166C">
      <w:pPr>
        <w:numPr>
          <w:ilvl w:val="0"/>
          <w:numId w:val="20"/>
        </w:numPr>
        <w:rPr>
          <w:rFonts w:ascii="Verdana" w:hAnsi="Verdana"/>
        </w:rPr>
      </w:pPr>
      <w:r w:rsidRPr="000C166C">
        <w:rPr>
          <w:rFonts w:ascii="Verdana" w:hAnsi="Verdana"/>
        </w:rPr>
        <w:t>Producing a completion statement and arranging collection of all the money from your (new) lender</w:t>
      </w:r>
    </w:p>
    <w:p w14:paraId="572AE2EE" w14:textId="77777777" w:rsidR="000C166C" w:rsidRPr="000C166C" w:rsidRDefault="000C166C" w:rsidP="000C166C">
      <w:pPr>
        <w:numPr>
          <w:ilvl w:val="0"/>
          <w:numId w:val="20"/>
        </w:numPr>
        <w:rPr>
          <w:rFonts w:ascii="Verdana" w:hAnsi="Verdana"/>
        </w:rPr>
      </w:pPr>
      <w:r w:rsidRPr="000C166C">
        <w:rPr>
          <w:rFonts w:ascii="Verdana" w:hAnsi="Verdana"/>
        </w:rPr>
        <w:t>Completing the mortgage or remortgage and arranging to transfer the money to redeem your existing mortgage</w:t>
      </w:r>
    </w:p>
    <w:p w14:paraId="2350A2CC" w14:textId="77777777" w:rsidR="000C166C" w:rsidRPr="000C166C" w:rsidRDefault="000C166C" w:rsidP="000C166C">
      <w:pPr>
        <w:numPr>
          <w:ilvl w:val="0"/>
          <w:numId w:val="20"/>
        </w:numPr>
        <w:rPr>
          <w:rFonts w:ascii="Verdana" w:hAnsi="Verdana"/>
        </w:rPr>
      </w:pPr>
      <w:r w:rsidRPr="000C166C">
        <w:rPr>
          <w:rFonts w:ascii="Verdana" w:hAnsi="Verdana"/>
        </w:rPr>
        <w:t>Sending you the mortgage money minus the redemption money to discharge your existing mortgage, where applicable, and with our costs deducted</w:t>
      </w:r>
    </w:p>
    <w:p w14:paraId="678239E2" w14:textId="77777777" w:rsidR="000C166C" w:rsidRPr="000C166C" w:rsidRDefault="000C166C" w:rsidP="000C166C">
      <w:pPr>
        <w:numPr>
          <w:ilvl w:val="0"/>
          <w:numId w:val="20"/>
        </w:numPr>
        <w:rPr>
          <w:rFonts w:ascii="Verdana" w:hAnsi="Verdana"/>
        </w:rPr>
      </w:pPr>
      <w:r w:rsidRPr="000C166C">
        <w:rPr>
          <w:rFonts w:ascii="Verdana" w:hAnsi="Verdana"/>
        </w:rPr>
        <w:t>Dealing with the application to register the new mortgage and, where applicable, discharge of the existing mortgage at the Land Registry</w:t>
      </w:r>
    </w:p>
    <w:p w14:paraId="09F381C6" w14:textId="77777777" w:rsidR="000C166C" w:rsidRPr="000C166C" w:rsidRDefault="000C166C" w:rsidP="000C166C">
      <w:pPr>
        <w:numPr>
          <w:ilvl w:val="0"/>
          <w:numId w:val="20"/>
        </w:numPr>
        <w:rPr>
          <w:rFonts w:ascii="Verdana" w:hAnsi="Verdana"/>
        </w:rPr>
      </w:pPr>
      <w:r w:rsidRPr="000C166C">
        <w:rPr>
          <w:rFonts w:ascii="Verdana" w:hAnsi="Verdana"/>
        </w:rPr>
        <w:t>Once registration has been completed, writing to you and your lender to confirm this</w:t>
      </w:r>
    </w:p>
    <w:p w14:paraId="5FB9563A" w14:textId="0EE15959" w:rsidR="002436D2" w:rsidRDefault="002436D2">
      <w:pPr>
        <w:rPr>
          <w:rFonts w:ascii="Verdana" w:hAnsi="Verdana"/>
        </w:rPr>
      </w:pPr>
    </w:p>
    <w:p w14:paraId="21AEB55E" w14:textId="77777777" w:rsidR="00874979" w:rsidRPr="00695A00" w:rsidRDefault="00874979">
      <w:pPr>
        <w:rPr>
          <w:rFonts w:ascii="Verdana" w:hAnsi="Verdana"/>
        </w:rPr>
      </w:pPr>
    </w:p>
    <w:sectPr w:rsidR="00874979" w:rsidRPr="00695A00" w:rsidSect="0087497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68977" w14:textId="77777777" w:rsidR="005E36A1" w:rsidRDefault="005E36A1" w:rsidP="00874979">
      <w:pPr>
        <w:spacing w:after="0" w:line="240" w:lineRule="auto"/>
      </w:pPr>
      <w:r>
        <w:separator/>
      </w:r>
    </w:p>
  </w:endnote>
  <w:endnote w:type="continuationSeparator" w:id="0">
    <w:p w14:paraId="5906CC7A" w14:textId="77777777" w:rsidR="005E36A1" w:rsidRDefault="005E36A1" w:rsidP="00874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AE32" w14:textId="77777777" w:rsidR="00F2021E" w:rsidRDefault="00F20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BD799" w14:textId="3F3C3353" w:rsidR="00874979" w:rsidRPr="00874979" w:rsidRDefault="00874979">
    <w:pPr>
      <w:pStyle w:val="Footer"/>
      <w:rPr>
        <w:rFonts w:ascii="Verdana" w:hAnsi="Verdana"/>
        <w:sz w:val="16"/>
        <w:szCs w:val="16"/>
      </w:rPr>
    </w:pPr>
    <w:r>
      <w:rPr>
        <w:rFonts w:ascii="Verdana" w:hAnsi="Verdana"/>
        <w:sz w:val="16"/>
        <w:szCs w:val="16"/>
      </w:rPr>
      <w:t>© RAYMOND &amp; CO SOLICITORS 202</w:t>
    </w:r>
    <w:r w:rsidR="00F2021E">
      <w:rPr>
        <w:rFonts w:ascii="Verdana" w:hAnsi="Verdana"/>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9C47" w14:textId="77777777" w:rsidR="00F2021E" w:rsidRDefault="00F20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E1BFB" w14:textId="77777777" w:rsidR="005E36A1" w:rsidRDefault="005E36A1" w:rsidP="00874979">
      <w:pPr>
        <w:spacing w:after="0" w:line="240" w:lineRule="auto"/>
      </w:pPr>
      <w:r>
        <w:separator/>
      </w:r>
    </w:p>
  </w:footnote>
  <w:footnote w:type="continuationSeparator" w:id="0">
    <w:p w14:paraId="6BDF1FD9" w14:textId="77777777" w:rsidR="005E36A1" w:rsidRDefault="005E36A1" w:rsidP="008749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1C1BC" w14:textId="77777777" w:rsidR="00F2021E" w:rsidRDefault="00F202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FD4D7" w14:textId="77777777" w:rsidR="00F2021E" w:rsidRDefault="00F202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0224" w14:textId="77777777" w:rsidR="00F2021E" w:rsidRDefault="00F202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0E6E"/>
    <w:multiLevelType w:val="hybridMultilevel"/>
    <w:tmpl w:val="ACF6CA1E"/>
    <w:lvl w:ilvl="0" w:tplc="E4A2D1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921BF"/>
    <w:multiLevelType w:val="multilevel"/>
    <w:tmpl w:val="C692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1528C"/>
    <w:multiLevelType w:val="multilevel"/>
    <w:tmpl w:val="139ED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A0870"/>
    <w:multiLevelType w:val="multilevel"/>
    <w:tmpl w:val="DE02B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285679"/>
    <w:multiLevelType w:val="multilevel"/>
    <w:tmpl w:val="39BC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8B0C7F"/>
    <w:multiLevelType w:val="multilevel"/>
    <w:tmpl w:val="208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205BAB"/>
    <w:multiLevelType w:val="multilevel"/>
    <w:tmpl w:val="DB92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12112"/>
    <w:multiLevelType w:val="multilevel"/>
    <w:tmpl w:val="E91689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CDE4D5F"/>
    <w:multiLevelType w:val="multilevel"/>
    <w:tmpl w:val="D124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A453D1"/>
    <w:multiLevelType w:val="multilevel"/>
    <w:tmpl w:val="5A90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CE043E"/>
    <w:multiLevelType w:val="multilevel"/>
    <w:tmpl w:val="E57A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A072AF"/>
    <w:multiLevelType w:val="multilevel"/>
    <w:tmpl w:val="05D4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DF4649"/>
    <w:multiLevelType w:val="multilevel"/>
    <w:tmpl w:val="38EA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6638D5"/>
    <w:multiLevelType w:val="multilevel"/>
    <w:tmpl w:val="686A3D8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0C00A2"/>
    <w:multiLevelType w:val="multilevel"/>
    <w:tmpl w:val="C646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5B0381"/>
    <w:multiLevelType w:val="multilevel"/>
    <w:tmpl w:val="331E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6B51B1"/>
    <w:multiLevelType w:val="multilevel"/>
    <w:tmpl w:val="64DA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106D28"/>
    <w:multiLevelType w:val="multilevel"/>
    <w:tmpl w:val="686A3D8E"/>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B63DFF"/>
    <w:multiLevelType w:val="multilevel"/>
    <w:tmpl w:val="4AC8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E53C8F"/>
    <w:multiLevelType w:val="hybridMultilevel"/>
    <w:tmpl w:val="8F84233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9048783">
    <w:abstractNumId w:val="11"/>
  </w:num>
  <w:num w:numId="2" w16cid:durableId="1825849948">
    <w:abstractNumId w:val="8"/>
  </w:num>
  <w:num w:numId="3" w16cid:durableId="447362114">
    <w:abstractNumId w:val="16"/>
  </w:num>
  <w:num w:numId="4" w16cid:durableId="1629824519">
    <w:abstractNumId w:val="2"/>
  </w:num>
  <w:num w:numId="5" w16cid:durableId="460266821">
    <w:abstractNumId w:val="9"/>
  </w:num>
  <w:num w:numId="6" w16cid:durableId="248082208">
    <w:abstractNumId w:val="10"/>
  </w:num>
  <w:num w:numId="7" w16cid:durableId="290987834">
    <w:abstractNumId w:val="13"/>
  </w:num>
  <w:num w:numId="8" w16cid:durableId="2116555725">
    <w:abstractNumId w:val="3"/>
  </w:num>
  <w:num w:numId="9" w16cid:durableId="1096092739">
    <w:abstractNumId w:val="4"/>
  </w:num>
  <w:num w:numId="10" w16cid:durableId="585071106">
    <w:abstractNumId w:val="15"/>
  </w:num>
  <w:num w:numId="11" w16cid:durableId="1236281602">
    <w:abstractNumId w:val="5"/>
  </w:num>
  <w:num w:numId="12" w16cid:durableId="200868369">
    <w:abstractNumId w:val="6"/>
  </w:num>
  <w:num w:numId="13" w16cid:durableId="867448663">
    <w:abstractNumId w:val="14"/>
  </w:num>
  <w:num w:numId="14" w16cid:durableId="2107992919">
    <w:abstractNumId w:val="19"/>
  </w:num>
  <w:num w:numId="15" w16cid:durableId="1006008735">
    <w:abstractNumId w:val="17"/>
  </w:num>
  <w:num w:numId="16" w16cid:durableId="1429499139">
    <w:abstractNumId w:val="0"/>
  </w:num>
  <w:num w:numId="17" w16cid:durableId="445731097">
    <w:abstractNumId w:val="18"/>
  </w:num>
  <w:num w:numId="18" w16cid:durableId="753554770">
    <w:abstractNumId w:val="7"/>
  </w:num>
  <w:num w:numId="19" w16cid:durableId="1220288198">
    <w:abstractNumId w:val="12"/>
  </w:num>
  <w:num w:numId="20" w16cid:durableId="808783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A00"/>
    <w:rsid w:val="00040C35"/>
    <w:rsid w:val="000A3E58"/>
    <w:rsid w:val="000B4182"/>
    <w:rsid w:val="000B685B"/>
    <w:rsid w:val="000C166C"/>
    <w:rsid w:val="000C19C8"/>
    <w:rsid w:val="00117AA1"/>
    <w:rsid w:val="00182C80"/>
    <w:rsid w:val="001F61F6"/>
    <w:rsid w:val="002436D2"/>
    <w:rsid w:val="002C7A50"/>
    <w:rsid w:val="0037268C"/>
    <w:rsid w:val="003B3FF5"/>
    <w:rsid w:val="003F7D8B"/>
    <w:rsid w:val="004907EE"/>
    <w:rsid w:val="004A1796"/>
    <w:rsid w:val="00502E5F"/>
    <w:rsid w:val="005A6E74"/>
    <w:rsid w:val="005E36A1"/>
    <w:rsid w:val="00695A00"/>
    <w:rsid w:val="006D4924"/>
    <w:rsid w:val="00780F08"/>
    <w:rsid w:val="00793E61"/>
    <w:rsid w:val="007A67F5"/>
    <w:rsid w:val="007D71B6"/>
    <w:rsid w:val="0083476A"/>
    <w:rsid w:val="00853027"/>
    <w:rsid w:val="0085465E"/>
    <w:rsid w:val="00874979"/>
    <w:rsid w:val="009C6079"/>
    <w:rsid w:val="00AE643B"/>
    <w:rsid w:val="00C307F2"/>
    <w:rsid w:val="00C92CD0"/>
    <w:rsid w:val="00CB201B"/>
    <w:rsid w:val="00CF6FEF"/>
    <w:rsid w:val="00D40E0F"/>
    <w:rsid w:val="00E17049"/>
    <w:rsid w:val="00E74715"/>
    <w:rsid w:val="00F05B65"/>
    <w:rsid w:val="00F2021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8B426"/>
  <w15:chartTrackingRefBased/>
  <w15:docId w15:val="{438BD6FA-79E6-4316-843E-13BE4C2F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5A00"/>
    <w:rPr>
      <w:color w:val="0563C1" w:themeColor="hyperlink"/>
      <w:u w:val="single"/>
    </w:rPr>
  </w:style>
  <w:style w:type="character" w:styleId="UnresolvedMention">
    <w:name w:val="Unresolved Mention"/>
    <w:basedOn w:val="DefaultParagraphFont"/>
    <w:uiPriority w:val="99"/>
    <w:semiHidden/>
    <w:unhideWhenUsed/>
    <w:rsid w:val="00695A00"/>
    <w:rPr>
      <w:color w:val="605E5C"/>
      <w:shd w:val="clear" w:color="auto" w:fill="E1DFDD"/>
    </w:rPr>
  </w:style>
  <w:style w:type="paragraph" w:styleId="ListParagraph">
    <w:name w:val="List Paragraph"/>
    <w:basedOn w:val="Normal"/>
    <w:uiPriority w:val="34"/>
    <w:qFormat/>
    <w:rsid w:val="003F7D8B"/>
    <w:pPr>
      <w:ind w:left="720"/>
      <w:contextualSpacing/>
    </w:pPr>
  </w:style>
  <w:style w:type="numbering" w:customStyle="1" w:styleId="CurrentList1">
    <w:name w:val="Current List1"/>
    <w:uiPriority w:val="99"/>
    <w:rsid w:val="00040C35"/>
    <w:pPr>
      <w:numPr>
        <w:numId w:val="15"/>
      </w:numPr>
    </w:pPr>
  </w:style>
  <w:style w:type="character" w:styleId="FollowedHyperlink">
    <w:name w:val="FollowedHyperlink"/>
    <w:basedOn w:val="DefaultParagraphFont"/>
    <w:uiPriority w:val="99"/>
    <w:semiHidden/>
    <w:unhideWhenUsed/>
    <w:rsid w:val="000C166C"/>
    <w:rPr>
      <w:color w:val="954F72" w:themeColor="followedHyperlink"/>
      <w:u w:val="single"/>
    </w:rPr>
  </w:style>
  <w:style w:type="paragraph" w:styleId="Header">
    <w:name w:val="header"/>
    <w:basedOn w:val="Normal"/>
    <w:link w:val="HeaderChar"/>
    <w:uiPriority w:val="99"/>
    <w:unhideWhenUsed/>
    <w:rsid w:val="008749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979"/>
  </w:style>
  <w:style w:type="paragraph" w:styleId="Footer">
    <w:name w:val="footer"/>
    <w:basedOn w:val="Normal"/>
    <w:link w:val="FooterChar"/>
    <w:uiPriority w:val="99"/>
    <w:unhideWhenUsed/>
    <w:rsid w:val="008749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811852">
      <w:bodyDiv w:val="1"/>
      <w:marLeft w:val="0"/>
      <w:marRight w:val="0"/>
      <w:marTop w:val="0"/>
      <w:marBottom w:val="0"/>
      <w:divBdr>
        <w:top w:val="none" w:sz="0" w:space="0" w:color="auto"/>
        <w:left w:val="none" w:sz="0" w:space="0" w:color="auto"/>
        <w:bottom w:val="none" w:sz="0" w:space="0" w:color="auto"/>
        <w:right w:val="none" w:sz="0" w:space="0" w:color="auto"/>
      </w:divBdr>
    </w:div>
    <w:div w:id="1413891591">
      <w:bodyDiv w:val="1"/>
      <w:marLeft w:val="0"/>
      <w:marRight w:val="0"/>
      <w:marTop w:val="0"/>
      <w:marBottom w:val="0"/>
      <w:divBdr>
        <w:top w:val="none" w:sz="0" w:space="0" w:color="auto"/>
        <w:left w:val="none" w:sz="0" w:space="0" w:color="auto"/>
        <w:bottom w:val="none" w:sz="0" w:space="0" w:color="auto"/>
        <w:right w:val="none" w:sz="0" w:space="0" w:color="auto"/>
      </w:divBdr>
    </w:div>
    <w:div w:id="157543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ta.gov.wales/land-transaction-tax-calculato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ax.service.gov.uk/calculate-stamp-duty-land-ta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beta.gov.wales/welsh-revenue-authority" TargetMode="External"/><Relationship Id="rId4" Type="http://schemas.openxmlformats.org/officeDocument/2006/relationships/webSettings" Target="webSettings.xml"/><Relationship Id="rId9" Type="http://schemas.openxmlformats.org/officeDocument/2006/relationships/hyperlink" Target="https://www.gov.uk/government/organisations/hm-revenue-custom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8</Pages>
  <Words>2158</Words>
  <Characters>11103</Characters>
  <Application>Microsoft Office Word</Application>
  <DocSecurity>0</DocSecurity>
  <Lines>327</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Raymond</dc:creator>
  <cp:keywords/>
  <dc:description/>
  <cp:lastModifiedBy>Raymond &amp; Co</cp:lastModifiedBy>
  <cp:revision>9</cp:revision>
  <dcterms:created xsi:type="dcterms:W3CDTF">2025-03-09T21:05:00Z</dcterms:created>
  <dcterms:modified xsi:type="dcterms:W3CDTF">2026-03-19T09:50:00Z</dcterms:modified>
</cp:coreProperties>
</file>