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C0F33" w14:textId="2FD16375" w:rsidR="00874979" w:rsidRDefault="00874979" w:rsidP="00695A00">
      <w:pPr>
        <w:rPr>
          <w:rFonts w:ascii="Verdana" w:hAnsi="Verdana"/>
          <w:b/>
          <w:bCs/>
        </w:rPr>
      </w:pPr>
      <w:r>
        <w:rPr>
          <w:rFonts w:ascii="Verdana" w:hAnsi="Verdana"/>
          <w:b/>
          <w:bCs/>
        </w:rPr>
        <w:t>RAYMOND &amp; CO SOLICITORS</w:t>
      </w:r>
    </w:p>
    <w:p w14:paraId="3E82F81A" w14:textId="684F347C" w:rsidR="003F7D8B" w:rsidRDefault="00D74C15" w:rsidP="00695A00">
      <w:pPr>
        <w:rPr>
          <w:rFonts w:ascii="Verdana" w:hAnsi="Verdana"/>
        </w:rPr>
      </w:pPr>
      <w:r>
        <w:rPr>
          <w:rFonts w:ascii="Verdana" w:hAnsi="Verdana"/>
          <w:b/>
          <w:bCs/>
        </w:rPr>
        <w:t xml:space="preserve">PROBATE </w:t>
      </w:r>
      <w:r w:rsidR="003F7D8B">
        <w:rPr>
          <w:rFonts w:ascii="Verdana" w:hAnsi="Verdana"/>
          <w:b/>
          <w:bCs/>
        </w:rPr>
        <w:t>C</w:t>
      </w:r>
      <w:r w:rsidR="003F7D8B" w:rsidRPr="003F7D8B">
        <w:rPr>
          <w:rFonts w:ascii="Verdana" w:hAnsi="Verdana"/>
          <w:b/>
          <w:bCs/>
        </w:rPr>
        <w:t>OSTS</w:t>
      </w:r>
    </w:p>
    <w:p w14:paraId="7FE607FA" w14:textId="74D9BC96" w:rsidR="00D74C15" w:rsidRPr="00D74C15" w:rsidRDefault="000A2D00" w:rsidP="00D74C15">
      <w:pPr>
        <w:rPr>
          <w:rFonts w:ascii="Verdana" w:hAnsi="Verdana"/>
        </w:rPr>
      </w:pPr>
      <w:r>
        <w:rPr>
          <w:rFonts w:ascii="Verdana" w:hAnsi="Verdana"/>
        </w:rPr>
        <w:t>W</w:t>
      </w:r>
      <w:r w:rsidR="00D74C15" w:rsidRPr="00D74C15">
        <w:rPr>
          <w:rFonts w:ascii="Verdana" w:hAnsi="Verdana"/>
        </w:rPr>
        <w:t xml:space="preserve">e offer a fixed-fee service for the simplest estates where we just obtain the Grant of Representation for you and do not administer the estate itself. </w:t>
      </w:r>
      <w:r w:rsidR="00D74C15">
        <w:rPr>
          <w:rFonts w:ascii="Verdana" w:hAnsi="Verdana"/>
        </w:rPr>
        <w:t>F</w:t>
      </w:r>
      <w:r w:rsidR="00D74C15" w:rsidRPr="00D74C15">
        <w:rPr>
          <w:rFonts w:ascii="Verdana" w:hAnsi="Verdana"/>
        </w:rPr>
        <w:t xml:space="preserve">or more complex estates, </w:t>
      </w:r>
      <w:r w:rsidR="00D74C15">
        <w:rPr>
          <w:rFonts w:ascii="Verdana" w:hAnsi="Verdana"/>
        </w:rPr>
        <w:t xml:space="preserve">please contact us for a quote </w:t>
      </w:r>
      <w:r w:rsidR="00D74C15" w:rsidRPr="00D74C15">
        <w:rPr>
          <w:rFonts w:ascii="Verdana" w:hAnsi="Verdana"/>
        </w:rPr>
        <w:t>which will take into account how much work there is to do and how complex the matter is.</w:t>
      </w:r>
    </w:p>
    <w:p w14:paraId="6FD3C8F2" w14:textId="62636F5C" w:rsidR="00D74C15" w:rsidRDefault="00D74C15" w:rsidP="00D74C15">
      <w:pPr>
        <w:rPr>
          <w:rFonts w:ascii="Verdana" w:hAnsi="Verdana"/>
        </w:rPr>
      </w:pPr>
      <w:r w:rsidRPr="00D74C15">
        <w:rPr>
          <w:rFonts w:ascii="Verdana" w:hAnsi="Verdana"/>
        </w:rPr>
        <w:t>In order to give you an accurate quote, we would prefer to talk to you about what you need us to do and then we can agree what steps we will take and what steps you will take, so that an informed and clear budget is set out at the beginning. Neither we nor you can know if events will change during the course of an estate administration but, if that should happen we can discuss it at the time and agree with you how you would like us to handle any changes.</w:t>
      </w:r>
    </w:p>
    <w:p w14:paraId="37A07212" w14:textId="77777777" w:rsidR="00AD2A55" w:rsidRPr="00695A00" w:rsidRDefault="00AD2A55" w:rsidP="00AD2A55">
      <w:pPr>
        <w:rPr>
          <w:rFonts w:ascii="Verdana" w:hAnsi="Verdana"/>
        </w:rPr>
      </w:pPr>
      <w:r w:rsidRPr="006D4924">
        <w:rPr>
          <w:rFonts w:ascii="Verdana" w:hAnsi="Verdana"/>
          <w:i/>
          <w:iCs/>
          <w:u w:val="single"/>
        </w:rPr>
        <w:t>VAT @ 20% is payable in addition to the fees listed below</w:t>
      </w:r>
    </w:p>
    <w:p w14:paraId="27EB9B84" w14:textId="77777777" w:rsidR="00D74C15" w:rsidRPr="00D74C15" w:rsidRDefault="00D74C15" w:rsidP="00D74C15">
      <w:pPr>
        <w:rPr>
          <w:rFonts w:ascii="Verdana" w:hAnsi="Verdana"/>
          <w:b/>
          <w:bCs/>
        </w:rPr>
      </w:pPr>
      <w:r w:rsidRPr="00D74C15">
        <w:rPr>
          <w:rFonts w:ascii="Verdana" w:hAnsi="Verdana"/>
          <w:b/>
          <w:bCs/>
        </w:rPr>
        <w:t>Application for Grant of Representation only – fixed fees</w:t>
      </w:r>
    </w:p>
    <w:p w14:paraId="14B9F01F" w14:textId="74B34D54" w:rsidR="00D74C15" w:rsidRPr="00D74C15" w:rsidRDefault="00D74C15" w:rsidP="00D74C15">
      <w:pPr>
        <w:rPr>
          <w:rFonts w:ascii="Verdana" w:hAnsi="Verdana"/>
        </w:rPr>
      </w:pPr>
      <w:r w:rsidRPr="00D74C15">
        <w:rPr>
          <w:rFonts w:ascii="Verdana" w:hAnsi="Verdana"/>
        </w:rPr>
        <w:t xml:space="preserve">The work will be carried out by </w:t>
      </w:r>
      <w:r w:rsidR="000A2D00">
        <w:rPr>
          <w:rFonts w:ascii="Verdana" w:hAnsi="Verdana"/>
        </w:rPr>
        <w:t>Simon Raymond, principal of Raymond &amp; Co</w:t>
      </w:r>
      <w:r w:rsidRPr="00D74C15">
        <w:rPr>
          <w:rFonts w:ascii="Verdana" w:hAnsi="Verdana"/>
        </w:rPr>
        <w:t>.</w:t>
      </w:r>
    </w:p>
    <w:p w14:paraId="3C3D8E95" w14:textId="77777777" w:rsidR="00D74C15" w:rsidRPr="00D74C15" w:rsidRDefault="00D74C15" w:rsidP="00D74C15">
      <w:pPr>
        <w:rPr>
          <w:rFonts w:ascii="Verdana" w:hAnsi="Verdana"/>
        </w:rPr>
      </w:pPr>
      <w:r w:rsidRPr="00D74C15">
        <w:rPr>
          <w:rFonts w:ascii="Verdana" w:hAnsi="Verdana"/>
        </w:rPr>
        <w:t>We can obtain the Grant of Representation for non-taxable estates but not undertake any of the estate administration. You will need to give us all the information needed to obtain a Grant of Representation (we will let you know what we need) and we will then draw up the application for you. Once we have the Grant of Representation, you can administer the estate.</w:t>
      </w:r>
    </w:p>
    <w:p w14:paraId="2093C23F" w14:textId="47574EA2" w:rsidR="00D74C15" w:rsidRPr="00D74C15" w:rsidRDefault="00D74C15" w:rsidP="00D74C15">
      <w:pPr>
        <w:rPr>
          <w:rFonts w:ascii="Verdana" w:hAnsi="Verdana"/>
        </w:rPr>
      </w:pPr>
      <w:r w:rsidRPr="00D74C15">
        <w:rPr>
          <w:rFonts w:ascii="Verdana" w:hAnsi="Verdana"/>
          <w:b/>
          <w:bCs/>
        </w:rPr>
        <w:t>Cost: </w:t>
      </w:r>
      <w:r w:rsidRPr="00D74C15">
        <w:rPr>
          <w:rFonts w:ascii="Verdana" w:hAnsi="Verdana"/>
        </w:rPr>
        <w:t>£</w:t>
      </w:r>
      <w:r w:rsidR="00AD2A55">
        <w:rPr>
          <w:rFonts w:ascii="Verdana" w:hAnsi="Verdana"/>
        </w:rPr>
        <w:t>1,</w:t>
      </w:r>
      <w:r w:rsidR="00234790">
        <w:rPr>
          <w:rFonts w:ascii="Verdana" w:hAnsi="Verdana"/>
        </w:rPr>
        <w:t>5</w:t>
      </w:r>
      <w:r w:rsidR="00AD2A55">
        <w:rPr>
          <w:rFonts w:ascii="Verdana" w:hAnsi="Verdana"/>
        </w:rPr>
        <w:t>0</w:t>
      </w:r>
      <w:r w:rsidRPr="00D74C15">
        <w:rPr>
          <w:rFonts w:ascii="Verdana" w:hAnsi="Verdana"/>
        </w:rPr>
        <w:t>0 + VAT</w:t>
      </w:r>
      <w:r w:rsidR="00AD2A55">
        <w:rPr>
          <w:rFonts w:ascii="Verdana" w:hAnsi="Verdana"/>
        </w:rPr>
        <w:t xml:space="preserve"> of £</w:t>
      </w:r>
      <w:r w:rsidR="00234790">
        <w:rPr>
          <w:rFonts w:ascii="Verdana" w:hAnsi="Verdana"/>
        </w:rPr>
        <w:t>3</w:t>
      </w:r>
      <w:r w:rsidR="00AD2A55">
        <w:rPr>
          <w:rFonts w:ascii="Verdana" w:hAnsi="Verdana"/>
        </w:rPr>
        <w:t>00</w:t>
      </w:r>
      <w:r w:rsidRPr="00D74C15">
        <w:rPr>
          <w:rFonts w:ascii="Verdana" w:hAnsi="Verdana"/>
        </w:rPr>
        <w:t xml:space="preserve"> and disbursements (i.e. expenses paid to other people on your behalf), which will include the Probate Court fee of £</w:t>
      </w:r>
      <w:r w:rsidR="009A7D62">
        <w:rPr>
          <w:rFonts w:ascii="Verdana" w:hAnsi="Verdana"/>
        </w:rPr>
        <w:t>526</w:t>
      </w:r>
      <w:r w:rsidR="00AD2A55">
        <w:rPr>
          <w:rFonts w:ascii="Verdana" w:hAnsi="Verdana"/>
        </w:rPr>
        <w:t xml:space="preserve"> if </w:t>
      </w:r>
      <w:r w:rsidR="00AD2A55" w:rsidRPr="00AD2A55">
        <w:rPr>
          <w:rFonts w:ascii="Verdana" w:hAnsi="Verdana"/>
        </w:rPr>
        <w:t>the value of the estate is over £5,000</w:t>
      </w:r>
      <w:r w:rsidR="00AD2A55">
        <w:rPr>
          <w:rFonts w:ascii="Verdana" w:hAnsi="Verdana"/>
        </w:rPr>
        <w:t xml:space="preserve"> (t</w:t>
      </w:r>
      <w:r w:rsidR="00AD2A55" w:rsidRPr="00AD2A55">
        <w:rPr>
          <w:rFonts w:ascii="Verdana" w:hAnsi="Verdana"/>
        </w:rPr>
        <w:t>here’s no fee if the estate is £5,000 or less</w:t>
      </w:r>
      <w:r w:rsidR="00AD2A55">
        <w:rPr>
          <w:rFonts w:ascii="Verdana" w:hAnsi="Verdana"/>
        </w:rPr>
        <w:t>)</w:t>
      </w:r>
      <w:r w:rsidRPr="00D74C15">
        <w:rPr>
          <w:rFonts w:ascii="Verdana" w:hAnsi="Verdana"/>
        </w:rPr>
        <w:t xml:space="preserve"> plus £</w:t>
      </w:r>
      <w:r w:rsidR="009A7D62">
        <w:rPr>
          <w:rFonts w:ascii="Verdana" w:hAnsi="Verdana"/>
        </w:rPr>
        <w:t>2</w:t>
      </w:r>
      <w:r w:rsidRPr="00D74C15">
        <w:rPr>
          <w:rFonts w:ascii="Verdana" w:hAnsi="Verdana"/>
        </w:rPr>
        <w:t>.</w:t>
      </w:r>
      <w:r w:rsidR="009A7D62">
        <w:rPr>
          <w:rFonts w:ascii="Verdana" w:hAnsi="Verdana"/>
        </w:rPr>
        <w:t>0</w:t>
      </w:r>
      <w:r w:rsidRPr="00D74C15">
        <w:rPr>
          <w:rFonts w:ascii="Verdana" w:hAnsi="Verdana"/>
        </w:rPr>
        <w:t>0 per additional copy of the grant required.</w:t>
      </w:r>
    </w:p>
    <w:p w14:paraId="5F8FB5BD" w14:textId="77777777" w:rsidR="00D74C15" w:rsidRPr="00D74C15" w:rsidRDefault="00D74C15" w:rsidP="00D74C15">
      <w:pPr>
        <w:rPr>
          <w:rFonts w:ascii="Verdana" w:hAnsi="Verdana"/>
        </w:rPr>
      </w:pPr>
      <w:r w:rsidRPr="00D74C15">
        <w:rPr>
          <w:rFonts w:ascii="Verdana" w:hAnsi="Verdana"/>
        </w:rPr>
        <w:t>We can also obtain the Grant of Representation only for taxable estates. You will need to give us all of the information needed to obtain a Grant of Representation and we will then draw up the inheritance tax return, the Grant of Representation application for you, and agree with you how the inheritance tax (IHT) should be paid and arrange for payment. Once the IHT is paid, we will get clearance from HMRC to apply for the Grant of Representation, then apply for it. Once we have the Grant of Representation, you can administer the estate.</w:t>
      </w:r>
    </w:p>
    <w:p w14:paraId="273BFF1C" w14:textId="234BD4FE" w:rsidR="00D74C15" w:rsidRPr="00D74C15" w:rsidRDefault="00D74C15" w:rsidP="00D74C15">
      <w:pPr>
        <w:rPr>
          <w:rFonts w:ascii="Verdana" w:hAnsi="Verdana"/>
        </w:rPr>
      </w:pPr>
      <w:r w:rsidRPr="00D74C15">
        <w:rPr>
          <w:rFonts w:ascii="Verdana" w:hAnsi="Verdana"/>
          <w:b/>
          <w:bCs/>
        </w:rPr>
        <w:t>Cost:</w:t>
      </w:r>
      <w:r w:rsidRPr="00D74C15">
        <w:rPr>
          <w:rFonts w:ascii="Verdana" w:hAnsi="Verdana"/>
        </w:rPr>
        <w:t> £</w:t>
      </w:r>
      <w:r w:rsidR="00AD2A55">
        <w:rPr>
          <w:rFonts w:ascii="Verdana" w:hAnsi="Verdana"/>
        </w:rPr>
        <w:t>3</w:t>
      </w:r>
      <w:r w:rsidRPr="00D74C15">
        <w:rPr>
          <w:rFonts w:ascii="Verdana" w:hAnsi="Verdana"/>
        </w:rPr>
        <w:t xml:space="preserve">,500 + </w:t>
      </w:r>
      <w:bookmarkStart w:id="0" w:name="_Hlk80959727"/>
      <w:r w:rsidRPr="00D74C15">
        <w:rPr>
          <w:rFonts w:ascii="Verdana" w:hAnsi="Verdana"/>
        </w:rPr>
        <w:t>VAT</w:t>
      </w:r>
      <w:r w:rsidR="00234790">
        <w:rPr>
          <w:rFonts w:ascii="Verdana" w:hAnsi="Verdana"/>
        </w:rPr>
        <w:t xml:space="preserve"> of £700</w:t>
      </w:r>
      <w:r w:rsidRPr="00D74C15">
        <w:rPr>
          <w:rFonts w:ascii="Verdana" w:hAnsi="Verdana"/>
        </w:rPr>
        <w:t xml:space="preserve"> and disbursements</w:t>
      </w:r>
      <w:bookmarkEnd w:id="0"/>
      <w:r w:rsidRPr="00D74C15">
        <w:rPr>
          <w:rFonts w:ascii="Verdana" w:hAnsi="Verdana"/>
        </w:rPr>
        <w:t xml:space="preserve">, </w:t>
      </w:r>
      <w:r w:rsidR="00234790" w:rsidRPr="00D74C15">
        <w:rPr>
          <w:rFonts w:ascii="Verdana" w:hAnsi="Verdana"/>
        </w:rPr>
        <w:t>which will include the Probate Court fee of £</w:t>
      </w:r>
      <w:r w:rsidR="009A7D62">
        <w:rPr>
          <w:rFonts w:ascii="Verdana" w:hAnsi="Verdana"/>
        </w:rPr>
        <w:t>526</w:t>
      </w:r>
      <w:r w:rsidR="00234790">
        <w:rPr>
          <w:rFonts w:ascii="Verdana" w:hAnsi="Verdana"/>
        </w:rPr>
        <w:t xml:space="preserve"> </w:t>
      </w:r>
      <w:r w:rsidR="00234790" w:rsidRPr="00D74C15">
        <w:rPr>
          <w:rFonts w:ascii="Verdana" w:hAnsi="Verdana"/>
        </w:rPr>
        <w:t>plus £</w:t>
      </w:r>
      <w:r w:rsidR="009A7D62">
        <w:rPr>
          <w:rFonts w:ascii="Verdana" w:hAnsi="Verdana"/>
        </w:rPr>
        <w:t>2</w:t>
      </w:r>
      <w:r w:rsidR="00234790" w:rsidRPr="00D74C15">
        <w:rPr>
          <w:rFonts w:ascii="Verdana" w:hAnsi="Verdana"/>
        </w:rPr>
        <w:t>.</w:t>
      </w:r>
      <w:r w:rsidR="009A7D62">
        <w:rPr>
          <w:rFonts w:ascii="Verdana" w:hAnsi="Verdana"/>
        </w:rPr>
        <w:t>0</w:t>
      </w:r>
      <w:r w:rsidR="00234790" w:rsidRPr="00D74C15">
        <w:rPr>
          <w:rFonts w:ascii="Verdana" w:hAnsi="Verdana"/>
        </w:rPr>
        <w:t>0 per additional copy of the grant required.</w:t>
      </w:r>
    </w:p>
    <w:p w14:paraId="43B69AC8" w14:textId="77777777" w:rsidR="00D74C15" w:rsidRPr="000A2D00" w:rsidRDefault="00D74C15" w:rsidP="00D74C15">
      <w:pPr>
        <w:rPr>
          <w:rFonts w:ascii="Verdana" w:hAnsi="Verdana"/>
          <w:b/>
          <w:bCs/>
        </w:rPr>
      </w:pPr>
      <w:r w:rsidRPr="000A2D00">
        <w:rPr>
          <w:rFonts w:ascii="Verdana" w:hAnsi="Verdana"/>
          <w:b/>
          <w:bCs/>
        </w:rPr>
        <w:t>Estate administration</w:t>
      </w:r>
    </w:p>
    <w:p w14:paraId="4F5CBAAE" w14:textId="07E0F6C8" w:rsidR="00D74C15" w:rsidRPr="00D74C15" w:rsidRDefault="00D74C15" w:rsidP="00D74C15">
      <w:pPr>
        <w:rPr>
          <w:rFonts w:ascii="Verdana" w:hAnsi="Verdana"/>
        </w:rPr>
      </w:pPr>
      <w:r w:rsidRPr="00D74C15">
        <w:rPr>
          <w:rFonts w:ascii="Verdana" w:hAnsi="Verdana"/>
        </w:rPr>
        <w:t xml:space="preserve">We can also provide you with a full estate administration service. This involves gathering all the information needed to obtain the Grant of Representation; liaising with the various banks, financial and other institutions; dealing with payment of IHT if applicable; getting the Grant of Representation; gathering in the assets of the estate; drafting estate accounts; paying estate debts and then payment of legacies and the residuary estate; plus all other aspects of estate </w:t>
      </w:r>
      <w:r w:rsidRPr="00D74C15">
        <w:rPr>
          <w:rFonts w:ascii="Verdana" w:hAnsi="Verdana"/>
        </w:rPr>
        <w:lastRenderedPageBreak/>
        <w:t>administration (except the actual property conveyancing fees, which are dealt with separately).</w:t>
      </w:r>
    </w:p>
    <w:p w14:paraId="444194B3" w14:textId="10D85B2B" w:rsidR="000A2D00" w:rsidRDefault="000A2D00" w:rsidP="00D74C15">
      <w:pPr>
        <w:rPr>
          <w:rFonts w:ascii="Verdana" w:hAnsi="Verdana"/>
        </w:rPr>
      </w:pPr>
      <w:r>
        <w:rPr>
          <w:rFonts w:ascii="Verdana" w:hAnsi="Verdana"/>
        </w:rPr>
        <w:t xml:space="preserve">As a guide, we will charge </w:t>
      </w:r>
      <w:r w:rsidR="00710E15">
        <w:rPr>
          <w:rFonts w:ascii="Verdana" w:hAnsi="Verdana"/>
        </w:rPr>
        <w:t>a fee based on</w:t>
      </w:r>
      <w:r>
        <w:rPr>
          <w:rFonts w:ascii="Verdana" w:hAnsi="Verdana"/>
        </w:rPr>
        <w:t xml:space="preserve"> 1% of the gross estate, less the value of a property comprised in the estate, plus </w:t>
      </w:r>
      <w:r w:rsidR="00E1336F">
        <w:rPr>
          <w:rFonts w:ascii="Verdana" w:hAnsi="Verdana"/>
        </w:rPr>
        <w:t xml:space="preserve">0.50% of the value of a property comprised in the estate. In both cases </w:t>
      </w:r>
      <w:r w:rsidR="00E1336F" w:rsidRPr="00E1336F">
        <w:rPr>
          <w:rFonts w:ascii="Verdana" w:hAnsi="Verdana"/>
        </w:rPr>
        <w:t>VAT and disbursements</w:t>
      </w:r>
      <w:r w:rsidR="00710E15">
        <w:rPr>
          <w:rFonts w:ascii="Verdana" w:hAnsi="Verdana"/>
        </w:rPr>
        <w:t xml:space="preserve"> (as above)</w:t>
      </w:r>
      <w:r w:rsidR="00E1336F">
        <w:rPr>
          <w:rFonts w:ascii="Verdana" w:hAnsi="Verdana"/>
        </w:rPr>
        <w:t xml:space="preserve"> will be payable.</w:t>
      </w:r>
    </w:p>
    <w:p w14:paraId="41DBB961" w14:textId="77777777" w:rsidR="000A2D00" w:rsidRPr="000A2D00" w:rsidRDefault="000A2D00" w:rsidP="000A2D00">
      <w:pPr>
        <w:rPr>
          <w:rFonts w:ascii="Verdana" w:hAnsi="Verdana"/>
        </w:rPr>
      </w:pPr>
      <w:r w:rsidRPr="000A2D00">
        <w:rPr>
          <w:rFonts w:ascii="Verdana" w:hAnsi="Verdana"/>
        </w:rPr>
        <w:t>The exact cost will depend on the individual circumstances of the matter. For example, if there is one beneficiary and no property, costs will be at the lower end of the range. If there are multiple beneficiaries, a property and multiple bank accounts, costs will be at the higher end.</w:t>
      </w:r>
    </w:p>
    <w:p w14:paraId="25638533" w14:textId="77777777" w:rsidR="000A2D00" w:rsidRPr="000A2D00" w:rsidRDefault="000A2D00" w:rsidP="000A2D00">
      <w:pPr>
        <w:rPr>
          <w:rFonts w:ascii="Verdana" w:hAnsi="Verdana"/>
        </w:rPr>
      </w:pPr>
      <w:r w:rsidRPr="000A2D00">
        <w:rPr>
          <w:rFonts w:ascii="Verdana" w:hAnsi="Verdana"/>
        </w:rPr>
        <w:t>We will handle the full process for you. This quote is for estates where:</w:t>
      </w:r>
    </w:p>
    <w:p w14:paraId="75F9A986" w14:textId="77777777" w:rsidR="000A2D00" w:rsidRPr="000A2D00" w:rsidRDefault="000A2D00" w:rsidP="000A2D00">
      <w:pPr>
        <w:numPr>
          <w:ilvl w:val="0"/>
          <w:numId w:val="21"/>
        </w:numPr>
        <w:rPr>
          <w:rFonts w:ascii="Verdana" w:hAnsi="Verdana"/>
        </w:rPr>
      </w:pPr>
      <w:r w:rsidRPr="000A2D00">
        <w:rPr>
          <w:rFonts w:ascii="Verdana" w:hAnsi="Verdana"/>
        </w:rPr>
        <w:t>There is a valid will</w:t>
      </w:r>
    </w:p>
    <w:p w14:paraId="05E97C22" w14:textId="77777777" w:rsidR="000A2D00" w:rsidRPr="000A2D00" w:rsidRDefault="000A2D00" w:rsidP="000A2D00">
      <w:pPr>
        <w:numPr>
          <w:ilvl w:val="0"/>
          <w:numId w:val="21"/>
        </w:numPr>
        <w:rPr>
          <w:rFonts w:ascii="Verdana" w:hAnsi="Verdana"/>
        </w:rPr>
      </w:pPr>
      <w:r w:rsidRPr="000A2D00">
        <w:rPr>
          <w:rFonts w:ascii="Verdana" w:hAnsi="Verdana"/>
        </w:rPr>
        <w:t>There is no more than one property</w:t>
      </w:r>
    </w:p>
    <w:p w14:paraId="694BE0F7" w14:textId="510356FC" w:rsidR="000A2D00" w:rsidRPr="000A2D00" w:rsidRDefault="000A2D00" w:rsidP="000A2D00">
      <w:pPr>
        <w:numPr>
          <w:ilvl w:val="0"/>
          <w:numId w:val="21"/>
        </w:numPr>
        <w:rPr>
          <w:rFonts w:ascii="Verdana" w:hAnsi="Verdana"/>
        </w:rPr>
      </w:pPr>
      <w:r w:rsidRPr="000A2D00">
        <w:rPr>
          <w:rFonts w:ascii="Verdana" w:hAnsi="Verdana"/>
        </w:rPr>
        <w:t xml:space="preserve">There are no more than </w:t>
      </w:r>
      <w:r w:rsidR="00710E15">
        <w:rPr>
          <w:rFonts w:ascii="Verdana" w:hAnsi="Verdana"/>
        </w:rPr>
        <w:t>5</w:t>
      </w:r>
      <w:r w:rsidRPr="000A2D00">
        <w:rPr>
          <w:rFonts w:ascii="Verdana" w:hAnsi="Verdana"/>
        </w:rPr>
        <w:t xml:space="preserve"> bank or building society accounts</w:t>
      </w:r>
    </w:p>
    <w:p w14:paraId="1F0261E9" w14:textId="77777777" w:rsidR="000A2D00" w:rsidRPr="000A2D00" w:rsidRDefault="000A2D00" w:rsidP="000A2D00">
      <w:pPr>
        <w:numPr>
          <w:ilvl w:val="0"/>
          <w:numId w:val="21"/>
        </w:numPr>
        <w:rPr>
          <w:rFonts w:ascii="Verdana" w:hAnsi="Verdana"/>
        </w:rPr>
      </w:pPr>
      <w:r w:rsidRPr="000A2D00">
        <w:rPr>
          <w:rFonts w:ascii="Verdana" w:hAnsi="Verdana"/>
        </w:rPr>
        <w:t>There are no other intangible assets</w:t>
      </w:r>
    </w:p>
    <w:p w14:paraId="3972FCFD" w14:textId="2722865C" w:rsidR="000A2D00" w:rsidRPr="000A2D00" w:rsidRDefault="000A2D00" w:rsidP="000A2D00">
      <w:pPr>
        <w:numPr>
          <w:ilvl w:val="0"/>
          <w:numId w:val="21"/>
        </w:numPr>
        <w:rPr>
          <w:rFonts w:ascii="Verdana" w:hAnsi="Verdana"/>
        </w:rPr>
      </w:pPr>
      <w:r w:rsidRPr="000A2D00">
        <w:rPr>
          <w:rFonts w:ascii="Verdana" w:hAnsi="Verdana"/>
        </w:rPr>
        <w:t>There are</w:t>
      </w:r>
      <w:r w:rsidR="00710E15">
        <w:rPr>
          <w:rFonts w:ascii="Verdana" w:hAnsi="Verdana"/>
        </w:rPr>
        <w:t xml:space="preserve"> no more than</w:t>
      </w:r>
      <w:r w:rsidRPr="000A2D00">
        <w:rPr>
          <w:rFonts w:ascii="Verdana" w:hAnsi="Verdana"/>
        </w:rPr>
        <w:t xml:space="preserve"> </w:t>
      </w:r>
      <w:r w:rsidR="00710E15">
        <w:rPr>
          <w:rFonts w:ascii="Verdana" w:hAnsi="Verdana"/>
        </w:rPr>
        <w:t>5</w:t>
      </w:r>
      <w:r w:rsidRPr="000A2D00">
        <w:rPr>
          <w:rFonts w:ascii="Verdana" w:hAnsi="Verdana"/>
        </w:rPr>
        <w:t xml:space="preserve"> beneficiaries</w:t>
      </w:r>
    </w:p>
    <w:p w14:paraId="0B604B7B" w14:textId="77777777" w:rsidR="000A2D00" w:rsidRPr="000A2D00" w:rsidRDefault="000A2D00" w:rsidP="000A2D00">
      <w:pPr>
        <w:numPr>
          <w:ilvl w:val="0"/>
          <w:numId w:val="21"/>
        </w:numPr>
        <w:rPr>
          <w:rFonts w:ascii="Verdana" w:hAnsi="Verdana"/>
        </w:rPr>
      </w:pPr>
      <w:r w:rsidRPr="000A2D00">
        <w:rPr>
          <w:rFonts w:ascii="Verdana" w:hAnsi="Verdana"/>
        </w:rPr>
        <w:t>There are no disputes between beneficiaries on division of assets. If disputes arise this is likely to lead to an increase in costs</w:t>
      </w:r>
    </w:p>
    <w:p w14:paraId="11E656DC" w14:textId="77777777" w:rsidR="000A2D00" w:rsidRPr="000A2D00" w:rsidRDefault="000A2D00" w:rsidP="000A2D00">
      <w:pPr>
        <w:numPr>
          <w:ilvl w:val="0"/>
          <w:numId w:val="21"/>
        </w:numPr>
        <w:rPr>
          <w:rFonts w:ascii="Verdana" w:hAnsi="Verdana"/>
        </w:rPr>
      </w:pPr>
      <w:r w:rsidRPr="000A2D00">
        <w:rPr>
          <w:rFonts w:ascii="Verdana" w:hAnsi="Verdana"/>
        </w:rPr>
        <w:t>There are no claims made against the estate</w:t>
      </w:r>
    </w:p>
    <w:p w14:paraId="4C9EEECB" w14:textId="36505A06" w:rsidR="000A2D00" w:rsidRPr="000A2D00" w:rsidRDefault="00177BAB" w:rsidP="000A2D00">
      <w:pPr>
        <w:rPr>
          <w:rFonts w:ascii="Verdana" w:hAnsi="Verdana"/>
        </w:rPr>
      </w:pPr>
      <w:r>
        <w:rPr>
          <w:rFonts w:ascii="Verdana" w:hAnsi="Verdana"/>
        </w:rPr>
        <w:t>Further d</w:t>
      </w:r>
      <w:r w:rsidR="000A2D00" w:rsidRPr="000A2D00">
        <w:rPr>
          <w:rFonts w:ascii="Verdana" w:hAnsi="Verdana"/>
        </w:rPr>
        <w:t xml:space="preserve">isbursements </w:t>
      </w:r>
      <w:r>
        <w:rPr>
          <w:rFonts w:ascii="Verdana" w:hAnsi="Verdana"/>
        </w:rPr>
        <w:t>may be applicable such as</w:t>
      </w:r>
      <w:r w:rsidR="000A2D00" w:rsidRPr="000A2D00">
        <w:rPr>
          <w:rFonts w:ascii="Verdana" w:hAnsi="Verdana"/>
        </w:rPr>
        <w:t>:</w:t>
      </w:r>
    </w:p>
    <w:p w14:paraId="10280932" w14:textId="6940EA59" w:rsidR="000A2D00" w:rsidRPr="000A2D00" w:rsidRDefault="000A2D00" w:rsidP="000A2D00">
      <w:pPr>
        <w:numPr>
          <w:ilvl w:val="0"/>
          <w:numId w:val="22"/>
        </w:numPr>
        <w:rPr>
          <w:rFonts w:ascii="Verdana" w:hAnsi="Verdana"/>
        </w:rPr>
      </w:pPr>
      <w:r w:rsidRPr="000A2D00">
        <w:rPr>
          <w:rFonts w:ascii="Verdana" w:hAnsi="Verdana"/>
        </w:rPr>
        <w:t xml:space="preserve">Bankruptcy-only Land Charges Department searches </w:t>
      </w:r>
      <w:r w:rsidR="00177BAB">
        <w:rPr>
          <w:rFonts w:ascii="Verdana" w:hAnsi="Verdana"/>
        </w:rPr>
        <w:t xml:space="preserve">for </w:t>
      </w:r>
      <w:r w:rsidRPr="000A2D00">
        <w:rPr>
          <w:rFonts w:ascii="Verdana" w:hAnsi="Verdana"/>
        </w:rPr>
        <w:t>beneficiar</w:t>
      </w:r>
      <w:r w:rsidR="00177BAB">
        <w:rPr>
          <w:rFonts w:ascii="Verdana" w:hAnsi="Verdana"/>
        </w:rPr>
        <w:t>ies.</w:t>
      </w:r>
    </w:p>
    <w:p w14:paraId="6AF57789" w14:textId="462AD2AA" w:rsidR="000A2D00" w:rsidRPr="000A2D00" w:rsidRDefault="000A2D00" w:rsidP="000A2D00">
      <w:pPr>
        <w:numPr>
          <w:ilvl w:val="0"/>
          <w:numId w:val="22"/>
        </w:numPr>
        <w:rPr>
          <w:rFonts w:ascii="Verdana" w:hAnsi="Verdana"/>
        </w:rPr>
      </w:pPr>
      <w:r w:rsidRPr="000A2D00">
        <w:rPr>
          <w:rFonts w:ascii="Verdana" w:hAnsi="Verdana"/>
        </w:rPr>
        <w:t>Post in The London Gazette – Protects against unexpected claims from unknown creditors.</w:t>
      </w:r>
    </w:p>
    <w:p w14:paraId="65F7C1B2" w14:textId="065244E2" w:rsidR="000A2D00" w:rsidRPr="000A2D00" w:rsidRDefault="000A2D00" w:rsidP="000A2D00">
      <w:pPr>
        <w:numPr>
          <w:ilvl w:val="0"/>
          <w:numId w:val="22"/>
        </w:numPr>
        <w:rPr>
          <w:rFonts w:ascii="Verdana" w:hAnsi="Verdana"/>
        </w:rPr>
      </w:pPr>
      <w:r w:rsidRPr="000A2D00">
        <w:rPr>
          <w:rFonts w:ascii="Verdana" w:hAnsi="Verdana"/>
        </w:rPr>
        <w:t>Post in a Local Newspaper – This also helps to protect against unexpected claims.</w:t>
      </w:r>
    </w:p>
    <w:p w14:paraId="526E2EFA" w14:textId="193A8C31" w:rsidR="000A2D00" w:rsidRPr="000A2D00" w:rsidRDefault="000A2D00" w:rsidP="000A2D00">
      <w:pPr>
        <w:rPr>
          <w:rFonts w:ascii="Verdana" w:hAnsi="Verdana"/>
        </w:rPr>
      </w:pPr>
      <w:r w:rsidRPr="000A2D00">
        <w:rPr>
          <w:rFonts w:ascii="Verdana" w:hAnsi="Verdana"/>
        </w:rPr>
        <w:t>Potential additional costs</w:t>
      </w:r>
      <w:r w:rsidR="00177BAB" w:rsidRPr="00177BAB">
        <w:rPr>
          <w:rFonts w:ascii="Verdana" w:hAnsi="Verdana"/>
        </w:rPr>
        <w:t xml:space="preserve"> </w:t>
      </w:r>
      <w:r w:rsidR="00177BAB">
        <w:rPr>
          <w:rFonts w:ascii="Verdana" w:hAnsi="Verdana"/>
        </w:rPr>
        <w:t>may be applicable such as:</w:t>
      </w:r>
    </w:p>
    <w:p w14:paraId="680D12F2" w14:textId="77777777" w:rsidR="000A2D00" w:rsidRPr="000A2D00" w:rsidRDefault="000A2D00" w:rsidP="000A2D00">
      <w:pPr>
        <w:numPr>
          <w:ilvl w:val="0"/>
          <w:numId w:val="23"/>
        </w:numPr>
        <w:rPr>
          <w:rFonts w:ascii="Verdana" w:hAnsi="Verdana"/>
        </w:rPr>
      </w:pPr>
      <w:r w:rsidRPr="000A2D00">
        <w:rPr>
          <w:rFonts w:ascii="Verdana" w:hAnsi="Verdana"/>
        </w:rPr>
        <w:t>If there is no will or the estate consists of any share holdings (stocks and bonds) there is likely to be additional costs that could range significantly depending on the estate and how it is to be dealt with. We can give you a more accurate quote once we have more information.</w:t>
      </w:r>
    </w:p>
    <w:p w14:paraId="589CBDDB" w14:textId="00DBD2FB" w:rsidR="000A2D00" w:rsidRPr="000A2D00" w:rsidRDefault="000A2D00" w:rsidP="000A2D00">
      <w:pPr>
        <w:numPr>
          <w:ilvl w:val="0"/>
          <w:numId w:val="23"/>
        </w:numPr>
        <w:rPr>
          <w:rFonts w:ascii="Verdana" w:hAnsi="Verdana"/>
        </w:rPr>
      </w:pPr>
      <w:r w:rsidRPr="000A2D00">
        <w:rPr>
          <w:rFonts w:ascii="Verdana" w:hAnsi="Verdana"/>
        </w:rPr>
        <w:t>If any additional copies of the grant are required.</w:t>
      </w:r>
    </w:p>
    <w:p w14:paraId="102C62A3" w14:textId="77777777" w:rsidR="000A2D00" w:rsidRPr="000A2D00" w:rsidRDefault="000A2D00" w:rsidP="000A2D00">
      <w:pPr>
        <w:numPr>
          <w:ilvl w:val="0"/>
          <w:numId w:val="23"/>
        </w:numPr>
        <w:rPr>
          <w:rFonts w:ascii="Verdana" w:hAnsi="Verdana"/>
        </w:rPr>
      </w:pPr>
      <w:r w:rsidRPr="000A2D00">
        <w:rPr>
          <w:rFonts w:ascii="Verdana" w:hAnsi="Verdana"/>
        </w:rPr>
        <w:t>Dealing with the sale or transfer of any property in the estate is not included.</w:t>
      </w:r>
    </w:p>
    <w:sectPr w:rsidR="000A2D00" w:rsidRPr="000A2D00" w:rsidSect="0087497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675CC" w14:textId="77777777" w:rsidR="00FD2E9A" w:rsidRDefault="00FD2E9A" w:rsidP="00874979">
      <w:pPr>
        <w:spacing w:after="0" w:line="240" w:lineRule="auto"/>
      </w:pPr>
      <w:r>
        <w:separator/>
      </w:r>
    </w:p>
  </w:endnote>
  <w:endnote w:type="continuationSeparator" w:id="0">
    <w:p w14:paraId="16C3BFEB" w14:textId="77777777" w:rsidR="00FD2E9A" w:rsidRDefault="00FD2E9A" w:rsidP="00874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BD799" w14:textId="353D166C" w:rsidR="00874979" w:rsidRPr="00874979" w:rsidRDefault="00874979">
    <w:pPr>
      <w:pStyle w:val="Footer"/>
      <w:rPr>
        <w:rFonts w:ascii="Verdana" w:hAnsi="Verdana"/>
        <w:sz w:val="16"/>
        <w:szCs w:val="16"/>
      </w:rPr>
    </w:pPr>
    <w:r>
      <w:rPr>
        <w:rFonts w:ascii="Verdana" w:hAnsi="Verdana"/>
        <w:sz w:val="16"/>
        <w:szCs w:val="16"/>
      </w:rPr>
      <w:t>© RAYMOND &amp; CO SOLICITORS 202</w:t>
    </w:r>
    <w:r w:rsidR="0049556A">
      <w:rPr>
        <w:rFonts w:ascii="Verdana" w:hAnsi="Verdana"/>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49720" w14:textId="77777777" w:rsidR="00FD2E9A" w:rsidRDefault="00FD2E9A" w:rsidP="00874979">
      <w:pPr>
        <w:spacing w:after="0" w:line="240" w:lineRule="auto"/>
      </w:pPr>
      <w:r>
        <w:separator/>
      </w:r>
    </w:p>
  </w:footnote>
  <w:footnote w:type="continuationSeparator" w:id="0">
    <w:p w14:paraId="4B558E6B" w14:textId="77777777" w:rsidR="00FD2E9A" w:rsidRDefault="00FD2E9A" w:rsidP="008749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0E6E"/>
    <w:multiLevelType w:val="hybridMultilevel"/>
    <w:tmpl w:val="ACF6CA1E"/>
    <w:lvl w:ilvl="0" w:tplc="E4A2D1E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9921BF"/>
    <w:multiLevelType w:val="multilevel"/>
    <w:tmpl w:val="C692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213C4"/>
    <w:multiLevelType w:val="multilevel"/>
    <w:tmpl w:val="0AD8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1528C"/>
    <w:multiLevelType w:val="multilevel"/>
    <w:tmpl w:val="139ED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AA0870"/>
    <w:multiLevelType w:val="multilevel"/>
    <w:tmpl w:val="DE02B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285679"/>
    <w:multiLevelType w:val="multilevel"/>
    <w:tmpl w:val="39BC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8B0C7F"/>
    <w:multiLevelType w:val="multilevel"/>
    <w:tmpl w:val="208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205BAB"/>
    <w:multiLevelType w:val="multilevel"/>
    <w:tmpl w:val="DB92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12112"/>
    <w:multiLevelType w:val="multilevel"/>
    <w:tmpl w:val="E91689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CDE4D5F"/>
    <w:multiLevelType w:val="multilevel"/>
    <w:tmpl w:val="D124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A453D1"/>
    <w:multiLevelType w:val="multilevel"/>
    <w:tmpl w:val="5A90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CE043E"/>
    <w:multiLevelType w:val="multilevel"/>
    <w:tmpl w:val="E57A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A072AF"/>
    <w:multiLevelType w:val="multilevel"/>
    <w:tmpl w:val="05D4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DF4649"/>
    <w:multiLevelType w:val="multilevel"/>
    <w:tmpl w:val="38EAF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6638D5"/>
    <w:multiLevelType w:val="multilevel"/>
    <w:tmpl w:val="686A3D8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052B5D"/>
    <w:multiLevelType w:val="multilevel"/>
    <w:tmpl w:val="9AA42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0C00A2"/>
    <w:multiLevelType w:val="multilevel"/>
    <w:tmpl w:val="C6461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5B0381"/>
    <w:multiLevelType w:val="multilevel"/>
    <w:tmpl w:val="331E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6B51B1"/>
    <w:multiLevelType w:val="multilevel"/>
    <w:tmpl w:val="64DA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106D28"/>
    <w:multiLevelType w:val="multilevel"/>
    <w:tmpl w:val="686A3D8E"/>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B63DFF"/>
    <w:multiLevelType w:val="multilevel"/>
    <w:tmpl w:val="4AC8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271ABD"/>
    <w:multiLevelType w:val="multilevel"/>
    <w:tmpl w:val="0008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E53C8F"/>
    <w:multiLevelType w:val="hybridMultilevel"/>
    <w:tmpl w:val="8F84233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8262746">
    <w:abstractNumId w:val="12"/>
  </w:num>
  <w:num w:numId="2" w16cid:durableId="1042828861">
    <w:abstractNumId w:val="9"/>
  </w:num>
  <w:num w:numId="3" w16cid:durableId="1237789312">
    <w:abstractNumId w:val="18"/>
  </w:num>
  <w:num w:numId="4" w16cid:durableId="2052920567">
    <w:abstractNumId w:val="3"/>
  </w:num>
  <w:num w:numId="5" w16cid:durableId="1207522488">
    <w:abstractNumId w:val="10"/>
  </w:num>
  <w:num w:numId="6" w16cid:durableId="650718983">
    <w:abstractNumId w:val="11"/>
  </w:num>
  <w:num w:numId="7" w16cid:durableId="58016532">
    <w:abstractNumId w:val="14"/>
  </w:num>
  <w:num w:numId="8" w16cid:durableId="2054188651">
    <w:abstractNumId w:val="4"/>
  </w:num>
  <w:num w:numId="9" w16cid:durableId="1941991431">
    <w:abstractNumId w:val="5"/>
  </w:num>
  <w:num w:numId="10" w16cid:durableId="136606906">
    <w:abstractNumId w:val="17"/>
  </w:num>
  <w:num w:numId="11" w16cid:durableId="1655261076">
    <w:abstractNumId w:val="6"/>
  </w:num>
  <w:num w:numId="12" w16cid:durableId="1650669973">
    <w:abstractNumId w:val="7"/>
  </w:num>
  <w:num w:numId="13" w16cid:durableId="486635419">
    <w:abstractNumId w:val="16"/>
  </w:num>
  <w:num w:numId="14" w16cid:durableId="371926892">
    <w:abstractNumId w:val="22"/>
  </w:num>
  <w:num w:numId="15" w16cid:durableId="1977639911">
    <w:abstractNumId w:val="19"/>
  </w:num>
  <w:num w:numId="16" w16cid:durableId="1459909627">
    <w:abstractNumId w:val="0"/>
  </w:num>
  <w:num w:numId="17" w16cid:durableId="875199166">
    <w:abstractNumId w:val="20"/>
  </w:num>
  <w:num w:numId="18" w16cid:durableId="1824081704">
    <w:abstractNumId w:val="8"/>
  </w:num>
  <w:num w:numId="19" w16cid:durableId="1270889251">
    <w:abstractNumId w:val="13"/>
  </w:num>
  <w:num w:numId="20" w16cid:durableId="1249921561">
    <w:abstractNumId w:val="1"/>
  </w:num>
  <w:num w:numId="21" w16cid:durableId="1569535692">
    <w:abstractNumId w:val="15"/>
  </w:num>
  <w:num w:numId="22" w16cid:durableId="1878931971">
    <w:abstractNumId w:val="2"/>
  </w:num>
  <w:num w:numId="23" w16cid:durableId="16495070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A00"/>
    <w:rsid w:val="00040C35"/>
    <w:rsid w:val="000A2D00"/>
    <w:rsid w:val="000B685B"/>
    <w:rsid w:val="000C166C"/>
    <w:rsid w:val="000C19C8"/>
    <w:rsid w:val="00177BAB"/>
    <w:rsid w:val="00182C80"/>
    <w:rsid w:val="001F61F6"/>
    <w:rsid w:val="00234790"/>
    <w:rsid w:val="00242970"/>
    <w:rsid w:val="002436D2"/>
    <w:rsid w:val="003F7D8B"/>
    <w:rsid w:val="0049556A"/>
    <w:rsid w:val="00502E5F"/>
    <w:rsid w:val="005A6E74"/>
    <w:rsid w:val="00695A00"/>
    <w:rsid w:val="00710E15"/>
    <w:rsid w:val="00740B6D"/>
    <w:rsid w:val="007D71B6"/>
    <w:rsid w:val="0083476A"/>
    <w:rsid w:val="0085465E"/>
    <w:rsid w:val="00874979"/>
    <w:rsid w:val="009A7D62"/>
    <w:rsid w:val="00AD2A55"/>
    <w:rsid w:val="00AE643B"/>
    <w:rsid w:val="00D74C15"/>
    <w:rsid w:val="00E1336F"/>
    <w:rsid w:val="00E74715"/>
    <w:rsid w:val="00F34DF6"/>
    <w:rsid w:val="00FD2E9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8B426"/>
  <w15:chartTrackingRefBased/>
  <w15:docId w15:val="{438BD6FA-79E6-4316-843E-13BE4C2F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5A00"/>
    <w:rPr>
      <w:color w:val="0563C1" w:themeColor="hyperlink"/>
      <w:u w:val="single"/>
    </w:rPr>
  </w:style>
  <w:style w:type="character" w:styleId="UnresolvedMention">
    <w:name w:val="Unresolved Mention"/>
    <w:basedOn w:val="DefaultParagraphFont"/>
    <w:uiPriority w:val="99"/>
    <w:semiHidden/>
    <w:unhideWhenUsed/>
    <w:rsid w:val="00695A00"/>
    <w:rPr>
      <w:color w:val="605E5C"/>
      <w:shd w:val="clear" w:color="auto" w:fill="E1DFDD"/>
    </w:rPr>
  </w:style>
  <w:style w:type="paragraph" w:styleId="ListParagraph">
    <w:name w:val="List Paragraph"/>
    <w:basedOn w:val="Normal"/>
    <w:uiPriority w:val="34"/>
    <w:qFormat/>
    <w:rsid w:val="003F7D8B"/>
    <w:pPr>
      <w:ind w:left="720"/>
      <w:contextualSpacing/>
    </w:pPr>
  </w:style>
  <w:style w:type="numbering" w:customStyle="1" w:styleId="CurrentList1">
    <w:name w:val="Current List1"/>
    <w:uiPriority w:val="99"/>
    <w:rsid w:val="00040C35"/>
    <w:pPr>
      <w:numPr>
        <w:numId w:val="15"/>
      </w:numPr>
    </w:pPr>
  </w:style>
  <w:style w:type="character" w:styleId="FollowedHyperlink">
    <w:name w:val="FollowedHyperlink"/>
    <w:basedOn w:val="DefaultParagraphFont"/>
    <w:uiPriority w:val="99"/>
    <w:semiHidden/>
    <w:unhideWhenUsed/>
    <w:rsid w:val="000C166C"/>
    <w:rPr>
      <w:color w:val="954F72" w:themeColor="followedHyperlink"/>
      <w:u w:val="single"/>
    </w:rPr>
  </w:style>
  <w:style w:type="paragraph" w:styleId="Header">
    <w:name w:val="header"/>
    <w:basedOn w:val="Normal"/>
    <w:link w:val="HeaderChar"/>
    <w:uiPriority w:val="99"/>
    <w:unhideWhenUsed/>
    <w:rsid w:val="008749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979"/>
  </w:style>
  <w:style w:type="paragraph" w:styleId="Footer">
    <w:name w:val="footer"/>
    <w:basedOn w:val="Normal"/>
    <w:link w:val="FooterChar"/>
    <w:uiPriority w:val="99"/>
    <w:unhideWhenUsed/>
    <w:rsid w:val="008749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630812">
      <w:bodyDiv w:val="1"/>
      <w:marLeft w:val="0"/>
      <w:marRight w:val="0"/>
      <w:marTop w:val="0"/>
      <w:marBottom w:val="0"/>
      <w:divBdr>
        <w:top w:val="none" w:sz="0" w:space="0" w:color="auto"/>
        <w:left w:val="none" w:sz="0" w:space="0" w:color="auto"/>
        <w:bottom w:val="none" w:sz="0" w:space="0" w:color="auto"/>
        <w:right w:val="none" w:sz="0" w:space="0" w:color="auto"/>
      </w:divBdr>
    </w:div>
    <w:div w:id="656811852">
      <w:bodyDiv w:val="1"/>
      <w:marLeft w:val="0"/>
      <w:marRight w:val="0"/>
      <w:marTop w:val="0"/>
      <w:marBottom w:val="0"/>
      <w:divBdr>
        <w:top w:val="none" w:sz="0" w:space="0" w:color="auto"/>
        <w:left w:val="none" w:sz="0" w:space="0" w:color="auto"/>
        <w:bottom w:val="none" w:sz="0" w:space="0" w:color="auto"/>
        <w:right w:val="none" w:sz="0" w:space="0" w:color="auto"/>
      </w:divBdr>
    </w:div>
    <w:div w:id="750389449">
      <w:bodyDiv w:val="1"/>
      <w:marLeft w:val="0"/>
      <w:marRight w:val="0"/>
      <w:marTop w:val="0"/>
      <w:marBottom w:val="0"/>
      <w:divBdr>
        <w:top w:val="none" w:sz="0" w:space="0" w:color="auto"/>
        <w:left w:val="none" w:sz="0" w:space="0" w:color="auto"/>
        <w:bottom w:val="none" w:sz="0" w:space="0" w:color="auto"/>
        <w:right w:val="none" w:sz="0" w:space="0" w:color="auto"/>
      </w:divBdr>
    </w:div>
    <w:div w:id="1413891591">
      <w:bodyDiv w:val="1"/>
      <w:marLeft w:val="0"/>
      <w:marRight w:val="0"/>
      <w:marTop w:val="0"/>
      <w:marBottom w:val="0"/>
      <w:divBdr>
        <w:top w:val="none" w:sz="0" w:space="0" w:color="auto"/>
        <w:left w:val="none" w:sz="0" w:space="0" w:color="auto"/>
        <w:bottom w:val="none" w:sz="0" w:space="0" w:color="auto"/>
        <w:right w:val="none" w:sz="0" w:space="0" w:color="auto"/>
      </w:divBdr>
    </w:div>
    <w:div w:id="157543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Raymond</dc:creator>
  <cp:keywords/>
  <dc:description/>
  <cp:lastModifiedBy>Raymond &amp; Co</cp:lastModifiedBy>
  <cp:revision>4</cp:revision>
  <dcterms:created xsi:type="dcterms:W3CDTF">2025-03-09T23:17:00Z</dcterms:created>
  <dcterms:modified xsi:type="dcterms:W3CDTF">2026-07-19T13:13:00Z</dcterms:modified>
</cp:coreProperties>
</file>